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热烈庆祝读经器项目圆满完成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读经器项目简单介绍</w:t>
      </w:r>
      <w:r>
        <w:tab/>
      </w:r>
      <w:r>
        <w:fldChar w:fldCharType="begin"/>
      </w:r>
      <w:r>
        <w:instrText xml:space="preserve"> PAGEREF _Toc14579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一万小时定律</w:t>
      </w:r>
      <w:r>
        <w:rPr>
          <w:rFonts w:hint="eastAsia"/>
          <w:lang w:val="en-US" w:eastAsia="zh-CN"/>
        </w:rPr>
        <w:t>和十年一个专家定律</w:t>
      </w:r>
      <w:r>
        <w:tab/>
      </w:r>
      <w:r>
        <w:fldChar w:fldCharType="begin"/>
      </w:r>
      <w:r>
        <w:instrText xml:space="preserve"> PAGEREF _Toc26562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获得加持前景</w:t>
      </w:r>
      <w:r>
        <w:tab/>
      </w:r>
      <w:r>
        <w:fldChar w:fldCharType="begin"/>
      </w:r>
      <w:r>
        <w:instrText xml:space="preserve"> PAGEREF _Toc19423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核心源码</w:t>
      </w:r>
      <w:r>
        <w:tab/>
      </w:r>
      <w:r>
        <w:fldChar w:fldCharType="begin"/>
      </w:r>
      <w:r>
        <w:instrText xml:space="preserve"> PAGEREF _Toc2133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项目git</w:t>
      </w:r>
      <w:r>
        <w:tab/>
      </w:r>
      <w:r>
        <w:fldChar w:fldCharType="begin"/>
      </w:r>
      <w:r>
        <w:instrText xml:space="preserve"> PAGEREF _Toc10560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参考资料 略</w:t>
      </w:r>
      <w:r>
        <w:tab/>
      </w:r>
      <w:r>
        <w:fldChar w:fldCharType="begin"/>
      </w:r>
      <w:r>
        <w:instrText xml:space="preserve"> PAGEREF _Toc20878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1.7. </w:t>
      </w:r>
      <w:r>
        <w:rPr>
          <w:i w:val="0"/>
          <w:caps w:val="0"/>
          <w:spacing w:val="0"/>
          <w:szCs w:val="33"/>
          <w:shd w:val="clear" w:fill="FFFFFF"/>
        </w:rPr>
        <w:t>功德利益</w:t>
      </w:r>
      <w:r>
        <w:tab/>
      </w:r>
      <w:r>
        <w:fldChar w:fldCharType="begin"/>
      </w:r>
      <w:r>
        <w:instrText xml:space="preserve"> PAGEREF _Toc19875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关于作者</w:t>
      </w:r>
      <w:r>
        <w:tab/>
      </w:r>
      <w:r>
        <w:fldChar w:fldCharType="begin"/>
      </w:r>
      <w:r>
        <w:instrText xml:space="preserve"> PAGEREF _Toc30675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4579"/>
      <w:r>
        <w:rPr>
          <w:rFonts w:hint="eastAsia"/>
          <w:lang w:val="en-US" w:eastAsia="zh-CN"/>
        </w:rPr>
        <w:t>读经器项目简单介绍</w:t>
      </w:r>
      <w:bookmarkEnd w:id="0"/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 xml:space="preserve">不断的读经六字真言 </w:t>
      </w:r>
      <w:r>
        <w:rPr>
          <w:rFonts w:hint="eastAsia" w:ascii="Courier New" w:hAnsi="Courier New"/>
          <w:color w:val="2A00FF"/>
          <w:sz w:val="20"/>
          <w:highlight w:val="white"/>
        </w:rPr>
        <w:t xml:space="preserve">om mani padme hum  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</w:p>
    <w:p>
      <w:pPr>
        <w:pStyle w:val="3"/>
        <w:rPr>
          <w:rFonts w:hint="eastAsia"/>
        </w:rPr>
      </w:pPr>
      <w:bookmarkStart w:id="1" w:name="_Toc26562"/>
      <w:r>
        <w:rPr>
          <w:rFonts w:hint="eastAsia"/>
        </w:rPr>
        <w:t>一万小时定律</w:t>
      </w:r>
      <w:r>
        <w:rPr>
          <w:rFonts w:hint="eastAsia"/>
          <w:lang w:val="en-US" w:eastAsia="zh-CN"/>
        </w:rPr>
        <w:t>和十年一个专家定律</w:t>
      </w:r>
      <w:bookmarkEnd w:id="1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平常的口诵真言,一秒一个,按照一天16小时计算,一天不过57600个,一年不过21.024M次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3年60M次,则为初步修炼为专家咯..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风力转经,水力转经则频率更慢,不过质量大,加持多..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刻石头经文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手动转经筒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寺庙转经法力更大,因为法器经过了大师的加持..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转山转湖 法..每转一圈,获得很大的加持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随着科技的发展,使用软件读经自然更快咯...只需要一周,则可以达到60M级别..百兆级别,专家级别..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千兆级别..G级别..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三年达到万兆级别,10G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423"/>
      <w:r>
        <w:rPr>
          <w:rFonts w:hint="eastAsia"/>
          <w:lang w:val="en-US" w:eastAsia="zh-CN"/>
        </w:rPr>
        <w:t>获得加持前景</w:t>
      </w:r>
      <w:bookmarkEnd w:id="2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按照10毫秒一次读经计算,那就一秒100次...一个小时 3600*100=360k次..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一天  360k*24=8640k=8.64M次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一年则是 3.1536G次...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使用软件读经自然更快咯...只需要一周,则可以达到60M级别..百兆级别,专家级别..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一个季度达到千兆级别..G级别..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三年达到万兆级别,10G</w:t>
      </w:r>
    </w:p>
    <w:p>
      <w:pPr>
        <w:pStyle w:val="3"/>
        <w:rPr>
          <w:rFonts w:hint="eastAsia"/>
          <w:lang w:val="en-US" w:eastAsia="zh-CN"/>
        </w:rPr>
      </w:pPr>
      <w:bookmarkStart w:id="3" w:name="_Toc2133"/>
      <w:r>
        <w:rPr>
          <w:rFonts w:hint="eastAsia"/>
          <w:lang w:val="en-US" w:eastAsia="zh-CN"/>
        </w:rPr>
        <w:t>核心源码</w:t>
      </w:r>
      <w:bookmarkEnd w:id="3"/>
      <w:r>
        <w:rPr>
          <w:rFonts w:hint="eastAsia"/>
          <w:lang w:val="en-US" w:eastAsia="zh-CN"/>
        </w:rPr>
        <w:t xml:space="preserve"> java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Ommanipadmehum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Logger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 xml:space="preserve"> = LoggerFactory.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 Ommanipadmehum"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sleep_mill</w:t>
      </w:r>
      <w:r>
        <w:rPr>
          <w:rFonts w:hint="eastAsia" w:ascii="Courier New" w:hAnsi="Courier New"/>
          <w:color w:val="000000"/>
          <w:sz w:val="20"/>
        </w:rPr>
        <w:t>= Integer.</w:t>
      </w:r>
      <w:r>
        <w:rPr>
          <w:rFonts w:hint="eastAsia" w:ascii="Courier New" w:hAnsi="Courier New"/>
          <w:i/>
          <w:color w:val="000000"/>
          <w:sz w:val="20"/>
        </w:rPr>
        <w:t>parseInt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[0].trim());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"om mani padme hum  "</w:t>
      </w:r>
      <w:r>
        <w:rPr>
          <w:rFonts w:hint="eastAsia" w:ascii="Courier New" w:hAnsi="Courier New"/>
          <w:color w:val="000000"/>
          <w:sz w:val="20"/>
        </w:rPr>
        <w:t>+timeUtil.</w:t>
      </w:r>
      <w:r>
        <w:rPr>
          <w:rFonts w:hint="eastAsia" w:ascii="Courier New" w:hAnsi="Courier New"/>
          <w:i/>
          <w:color w:val="000000"/>
          <w:sz w:val="20"/>
        </w:rPr>
        <w:t>now_with_millsec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Thread.</w:t>
      </w:r>
      <w:r>
        <w:rPr>
          <w:rFonts w:hint="eastAsia" w:ascii="Courier New" w:hAnsi="Courier New"/>
          <w:i/>
          <w:color w:val="000000"/>
          <w:sz w:val="20"/>
        </w:rPr>
        <w:t>sleep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sleep_mill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数据库读经sql  触发器版</w:t>
      </w:r>
      <w:bookmarkStart w:id="9" w:name="_GoBack"/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0560"/>
      <w:r>
        <w:rPr>
          <w:rFonts w:hint="eastAsia"/>
          <w:lang w:val="en-US" w:eastAsia="zh-CN"/>
        </w:rPr>
        <w:t>项目git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ourier New" w:hAnsi="Courier New"/>
          <w:sz w:val="17"/>
          <w:lang w:val="zh-CN"/>
        </w:rPr>
      </w:pPr>
      <w:r>
        <w:rPr>
          <w:rFonts w:hint="eastAsia" w:ascii="Courier New" w:hAnsi="Courier New"/>
          <w:sz w:val="17"/>
          <w:lang w:val="zh-CN"/>
        </w:rPr>
        <w:fldChar w:fldCharType="begin"/>
      </w:r>
      <w:r>
        <w:rPr>
          <w:rFonts w:hint="eastAsia" w:ascii="Courier New" w:hAnsi="Courier New"/>
          <w:sz w:val="17"/>
          <w:lang w:val="zh-CN"/>
        </w:rPr>
        <w:instrText xml:space="preserve"> HYPERLINK "https://git.oschina.net/attilax/ati_wordutil.git" </w:instrText>
      </w:r>
      <w:r>
        <w:rPr>
          <w:rFonts w:hint="eastAsia" w:ascii="Courier New" w:hAnsi="Courier New"/>
          <w:sz w:val="17"/>
          <w:lang w:val="zh-CN"/>
        </w:rPr>
        <w:fldChar w:fldCharType="separate"/>
      </w:r>
      <w:r>
        <w:rPr>
          <w:rStyle w:val="13"/>
          <w:rFonts w:hint="eastAsia" w:ascii="Courier New" w:hAnsi="Courier New"/>
          <w:sz w:val="17"/>
          <w:lang w:val="zh-CN"/>
        </w:rPr>
        <w:t>https://git.oschina.net/attilax/ati_wordutil.git</w:t>
      </w:r>
      <w:r>
        <w:rPr>
          <w:rFonts w:hint="eastAsia" w:ascii="Courier New" w:hAnsi="Courier New"/>
          <w:sz w:val="17"/>
          <w:lang w:val="zh-CN"/>
        </w:rPr>
        <w:fldChar w:fldCharType="end"/>
      </w:r>
    </w:p>
    <w:p>
      <w:pPr>
        <w:rPr>
          <w:rFonts w:hint="eastAsia" w:ascii="Courier New" w:hAnsi="Courier New"/>
          <w:sz w:val="17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878"/>
      <w:r>
        <w:rPr>
          <w:rFonts w:hint="eastAsia"/>
          <w:lang w:val="en-US" w:eastAsia="zh-CN"/>
        </w:rPr>
        <w:t>参考资料 略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6" w:name="_Toc19875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功德利益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一、世间利益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（1）得一切福德寿命等自在。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"http://baike.baidu.com/pic/%E5%85%AD%E5%AD%97%E5%A4%A7%E6%98%8E%E5%92%92/8217864/20461640/faf2b2119313b07e4512b4820ad7912396dd8c89?fr=lemma&amp;ct=cover" \o "藏文六字大明咒"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begin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instrText xml:space="preserve">INCLUDEPICTURE \d "https://imgsa.baidu.com/baike/s=220/sign=b2ff8441b4fb43161e1f7d7810a54642/faf2b2119313b07e4512b4820ad7912396dd8c89.jpg" \* MERGEFORMATINET </w:instrTex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209550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shd w:val="clear" w:fill="FFFFFF"/>
        </w:rPr>
        <w:t>藏文六字大明咒</w:t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(3张)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（2）能得无尽辩才。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（3）会具有无比威猛力。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（4）九十九恒河沙数如来、微尘数菩萨、三十二天天子众都会聚集；四大天王与四方护法、众多龙王、药叉神祇护念此人，化除一切凶事，俾令诸事吉祥。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（5）消除一切地水火风等世间灾难。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（6）除一切病痛、延年益寿。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（7）去一切鬼魅妖魔等害。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（8）历代祖先皆得超生。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（9）七世子孙也会受益。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（10）若有人将大明咒六字真言佩戴在身上，此身即为金刚身，如舍利塔，也成为世尊种族中人。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 出世间利益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（1）净化累世业障。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（2）断除无明、嗔恨、吝啬、嫉妒、我慢等诸烦恼根。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（3）得清净智聚。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（4）每日都具足六波罗密圆满功德（布施、精进、忍辱、持戒、禅定、智慧）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（5）九十九倍恒河沙数诸佛世尊会聚集其处。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（6）微尘数菩萨众聚集之，令其安住六度上。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（7）成就观世音菩萨之六种功德（身、口、意、福德、事业、功勋）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（8）得到六种次第的功德（资粮道、加行道、见地、修道、无学道以及遍知一切）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（9）关闭六道门（天、人、阿修罗、地狱、饿鬼、旁生）打开极乐净土之门。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（10）会得到持明转轮圣王的地位。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（11）究竟成就，得证佛果。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三、功德利益---《大乘庄严宝王经》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佛告善男子：此六字大明陀罗尼，是观自在菩萨摩诃萨微妙本心，若有知是微妙本心即知解脱。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善哉！善哉！善男子，汝能得是如意摩尼之宝，汝七代种族首当得其解脱。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善男子！彼时是持明人，于其腹中所有诸虫，当得不退转菩萨之位。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复有人以此六字大明陀罗尼，身中项上戴持者。善男子，若有得见是戴持之人，则同见于金刚之身，又如见于舍利窣堵波，又如见于如来，又如见于具一俱胝智慧者。若有善男子、善女人，而能依法念此六字大明陀罗尼，是人而得无尽辩才，得清净智聚，得大慈悲。如是之人，日日得具六波罗蜜多圆满功德。是人得天转轮灌顶。是人于其口中所出之气触他人身，所触之人发起慈心，离诸瞋毒，当得不退转菩萨，速疾证得阿耨多罗三藐三菩提。若此戴持之人，以手触于余人之身，蒙所触者，是人速得菩萨之位。若是戴持之人，见其男子女人、童男童女，乃至异类诸有情身，如是得所见者，悉皆速得菩萨之位。如是之人，而永不受生老病死苦、爱别离苦，而得不可思议相应念诵。今此六字大明陀罗尼，作如是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0675"/>
      <w:r>
        <w:rPr>
          <w:rFonts w:hint="eastAsia"/>
          <w:lang w:val="en-US" w:eastAsia="zh-CN"/>
        </w:rPr>
        <w:t>关于作者</w:t>
      </w:r>
      <w:bookmarkEnd w:id="7"/>
    </w:p>
    <w:p>
      <w:pPr>
        <w:rPr>
          <w:rFonts w:hint="eastAsia"/>
        </w:rPr>
      </w:pPr>
      <w:bookmarkStart w:id="8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8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sz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52AF"/>
    <w:multiLevelType w:val="multilevel"/>
    <w:tmpl w:val="593F52A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348C9"/>
    <w:rsid w:val="03931860"/>
    <w:rsid w:val="04BD66DF"/>
    <w:rsid w:val="06BE4702"/>
    <w:rsid w:val="070C5FCE"/>
    <w:rsid w:val="074D645E"/>
    <w:rsid w:val="09A8067C"/>
    <w:rsid w:val="0ED04A40"/>
    <w:rsid w:val="0F8D3E40"/>
    <w:rsid w:val="132013C9"/>
    <w:rsid w:val="14EB5B7D"/>
    <w:rsid w:val="189E1DB0"/>
    <w:rsid w:val="18D437F7"/>
    <w:rsid w:val="196D068A"/>
    <w:rsid w:val="1AB23D36"/>
    <w:rsid w:val="1C332BA3"/>
    <w:rsid w:val="1D1B4689"/>
    <w:rsid w:val="1FC62A20"/>
    <w:rsid w:val="1FCD4179"/>
    <w:rsid w:val="20396E21"/>
    <w:rsid w:val="26EB1A9B"/>
    <w:rsid w:val="273242B8"/>
    <w:rsid w:val="279C5F94"/>
    <w:rsid w:val="29F965EE"/>
    <w:rsid w:val="2B0D557C"/>
    <w:rsid w:val="2C094CDD"/>
    <w:rsid w:val="2D4D53C0"/>
    <w:rsid w:val="2D8B6E30"/>
    <w:rsid w:val="2E594A13"/>
    <w:rsid w:val="2E7D23CF"/>
    <w:rsid w:val="307E6986"/>
    <w:rsid w:val="3081333D"/>
    <w:rsid w:val="33F15118"/>
    <w:rsid w:val="34324812"/>
    <w:rsid w:val="35FB31A5"/>
    <w:rsid w:val="380478E3"/>
    <w:rsid w:val="390C10FB"/>
    <w:rsid w:val="39C46718"/>
    <w:rsid w:val="3A7C33F1"/>
    <w:rsid w:val="3C1A25E3"/>
    <w:rsid w:val="488B2164"/>
    <w:rsid w:val="48EC4F84"/>
    <w:rsid w:val="49AB18FB"/>
    <w:rsid w:val="4C1D75A8"/>
    <w:rsid w:val="4CC75C25"/>
    <w:rsid w:val="4DD96474"/>
    <w:rsid w:val="505410C8"/>
    <w:rsid w:val="522F02F6"/>
    <w:rsid w:val="52C6557C"/>
    <w:rsid w:val="585E01C2"/>
    <w:rsid w:val="5E290B8B"/>
    <w:rsid w:val="5E576BD3"/>
    <w:rsid w:val="6094738C"/>
    <w:rsid w:val="60D71AAD"/>
    <w:rsid w:val="64422636"/>
    <w:rsid w:val="64DD1E29"/>
    <w:rsid w:val="65774F90"/>
    <w:rsid w:val="65BA5DCF"/>
    <w:rsid w:val="66192A4F"/>
    <w:rsid w:val="68625423"/>
    <w:rsid w:val="68900B7E"/>
    <w:rsid w:val="6AC44474"/>
    <w:rsid w:val="6D882DF3"/>
    <w:rsid w:val="6E7576DB"/>
    <w:rsid w:val="7043080D"/>
    <w:rsid w:val="7154287A"/>
    <w:rsid w:val="72924B9A"/>
    <w:rsid w:val="738E1BC2"/>
    <w:rsid w:val="740B5D8B"/>
    <w:rsid w:val="74F13EB8"/>
    <w:rsid w:val="750414BA"/>
    <w:rsid w:val="77837064"/>
    <w:rsid w:val="78357A54"/>
    <w:rsid w:val="78D56949"/>
    <w:rsid w:val="7CF47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2017-06-13T02:00:00Z</dcterms:created>
  <dc:creator>Administrator</dc:creator>
  <cp:lastModifiedBy>Administrator</cp:lastModifiedBy>
  <dcterms:modified xsi:type="dcterms:W3CDTF">2017-06-21T08:05:09Z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