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讲课大法宝典总结  attilax著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25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基本（方）法原则通则总则</w:t>
          </w:r>
          <w:r>
            <w:tab/>
          </w:r>
          <w:r>
            <w:fldChar w:fldCharType="begin"/>
          </w:r>
          <w:r>
            <w:instrText xml:space="preserve"> PAGEREF _Toc25859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原先说明大纲与本节大概内容，让其有心理准备</w:t>
          </w:r>
          <w:r>
            <w:tab/>
          </w:r>
          <w:r>
            <w:fldChar w:fldCharType="begin"/>
          </w:r>
          <w:r>
            <w:instrText xml:space="preserve"> PAGEREF _Toc13370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语速适中</w:t>
          </w:r>
          <w:r>
            <w:tab/>
          </w:r>
          <w:r>
            <w:fldChar w:fldCharType="begin"/>
          </w:r>
          <w:r>
            <w:instrText xml:space="preserve"> PAGEREF _Toc12608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声音适中大小</w:t>
          </w:r>
          <w:r>
            <w:tab/>
          </w:r>
          <w:r>
            <w:fldChar w:fldCharType="begin"/>
          </w:r>
          <w:r>
            <w:instrText xml:space="preserve"> PAGEREF _Toc16797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结合生活中的例子比拟</w:t>
          </w:r>
          <w:r>
            <w:rPr>
              <w:rFonts w:hint="eastAsia"/>
              <w:lang w:val="en-US" w:eastAsia="zh-CN"/>
            </w:rPr>
            <w:t xml:space="preserve"> ，方便学员理解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轻重区分（重点与非重点</w:t>
          </w:r>
          <w:bookmarkStart w:id="15" w:name="_GoBack"/>
          <w:bookmarkEnd w:id="15"/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适当操作实践，加深学员对此的影响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注重反馈原则</w:t>
          </w:r>
          <w:r>
            <w:tab/>
          </w:r>
          <w:r>
            <w:fldChar w:fldCharType="begin"/>
          </w:r>
          <w:r>
            <w:instrText xml:space="preserve"> PAGEREF _Toc23294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讲明是什么，为什么用它，怎么用细则</w:t>
          </w:r>
          <w:r>
            <w:tab/>
          </w:r>
          <w:r>
            <w:fldChar w:fldCharType="begin"/>
          </w:r>
          <w:r>
            <w:instrText xml:space="preserve"> PAGEREF _Toc9878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学以致用原则，让学员做的功能尽可能能立即使用到</w:t>
          </w:r>
          <w:r>
            <w:tab/>
          </w:r>
          <w:r>
            <w:fldChar w:fldCharType="begin"/>
          </w:r>
          <w:r>
            <w:instrText xml:space="preserve"> PAGEREF _Toc16789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对培训人员的一些方法总结</w:t>
          </w:r>
          <w:r>
            <w:tab/>
          </w:r>
          <w:r>
            <w:fldChar w:fldCharType="begin"/>
          </w:r>
          <w:r>
            <w:instrText xml:space="preserve"> PAGEREF _Toc28017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适当提问法？配合点名法</w:t>
          </w:r>
          <w:r>
            <w:tab/>
          </w:r>
          <w:r>
            <w:fldChar w:fldCharType="begin"/>
          </w:r>
          <w:r>
            <w:instrText xml:space="preserve"> PAGEREF _Toc20675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适当环视，关注反馈</w:t>
          </w:r>
          <w:r>
            <w:tab/>
          </w:r>
          <w:r>
            <w:fldChar w:fldCharType="begin"/>
          </w:r>
          <w:r>
            <w:instrText xml:space="preserve"> PAGEREF _Toc6604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重大问题解决法</w:t>
          </w:r>
          <w:r>
            <w:tab/>
          </w:r>
          <w:r>
            <w:fldChar w:fldCharType="begin"/>
          </w:r>
          <w:r>
            <w:instrText xml:space="preserve"> PAGEREF _Toc11943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eastAsia="zh-CN"/>
        </w:rPr>
      </w:pPr>
      <w:bookmarkStart w:id="0" w:name="_Toc25130"/>
      <w:bookmarkStart w:id="1" w:name="_Toc25859"/>
      <w:r>
        <w:rPr>
          <w:rFonts w:hint="eastAsia"/>
          <w:lang w:eastAsia="zh-CN"/>
        </w:rPr>
        <w:t>基本（方）法原则通则总则</w:t>
      </w:r>
      <w:bookmarkEnd w:id="0"/>
      <w:bookmarkEnd w:id="1"/>
    </w:p>
    <w:p>
      <w:pPr>
        <w:pStyle w:val="3"/>
        <w:rPr>
          <w:rFonts w:hint="eastAsia"/>
          <w:lang w:eastAsia="zh-CN"/>
        </w:rPr>
      </w:pPr>
      <w:bookmarkStart w:id="2" w:name="_Toc13370"/>
      <w:r>
        <w:rPr>
          <w:rFonts w:hint="eastAsia"/>
          <w:lang w:eastAsia="zh-CN"/>
        </w:rPr>
        <w:t>原先说明大纲与本节大概内容，让其有心理准备</w:t>
      </w:r>
      <w:bookmarkEnd w:id="2"/>
    </w:p>
    <w:p>
      <w:pPr>
        <w:pStyle w:val="3"/>
        <w:rPr>
          <w:rFonts w:hint="eastAsia"/>
          <w:lang w:eastAsia="zh-CN"/>
        </w:rPr>
      </w:pPr>
      <w:bookmarkStart w:id="3" w:name="_Toc12608"/>
      <w:r>
        <w:rPr>
          <w:rFonts w:hint="eastAsia"/>
          <w:lang w:eastAsia="zh-CN"/>
        </w:rPr>
        <w:t>语速适中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16797"/>
      <w:r>
        <w:rPr>
          <w:rFonts w:hint="eastAsia"/>
          <w:lang w:eastAsia="zh-CN"/>
        </w:rPr>
        <w:t>声音适中大小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5578"/>
      <w:r>
        <w:rPr>
          <w:rFonts w:hint="eastAsia"/>
          <w:lang w:eastAsia="zh-CN"/>
        </w:rPr>
        <w:t>结合生活中的例子比拟</w:t>
      </w:r>
      <w:r>
        <w:rPr>
          <w:rFonts w:hint="eastAsia"/>
          <w:lang w:val="en-US" w:eastAsia="zh-CN"/>
        </w:rPr>
        <w:t xml:space="preserve"> ，方便学员理解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480"/>
      <w:r>
        <w:rPr>
          <w:rFonts w:hint="eastAsia"/>
          <w:lang w:val="en-US" w:eastAsia="zh-CN"/>
        </w:rPr>
        <w:t>轻重区分（重点与非重点）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5632"/>
      <w:r>
        <w:rPr>
          <w:rFonts w:hint="eastAsia"/>
          <w:lang w:val="en-US" w:eastAsia="zh-CN"/>
        </w:rPr>
        <w:t>适当操作实践，加深学员对此的影响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3294"/>
      <w:r>
        <w:rPr>
          <w:rFonts w:hint="eastAsia"/>
          <w:lang w:val="en-US" w:eastAsia="zh-CN"/>
        </w:rPr>
        <w:t>注重反馈原则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9878"/>
      <w:r>
        <w:rPr>
          <w:rFonts w:hint="eastAsia"/>
          <w:lang w:val="en-US" w:eastAsia="zh-CN"/>
        </w:rPr>
        <w:t>讲明是什么，为什么用它，怎么用细则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6789"/>
      <w:r>
        <w:rPr>
          <w:rFonts w:hint="eastAsia"/>
          <w:lang w:val="en-US" w:eastAsia="zh-CN"/>
        </w:rPr>
        <w:t>学以致用原则，让学员做的功能尽可能能立即使用到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配合个人软件信息化法。。</w:t>
      </w:r>
    </w:p>
    <w:p>
      <w:pPr>
        <w:pStyle w:val="2"/>
        <w:rPr>
          <w:rFonts w:hint="eastAsia"/>
          <w:lang w:val="en-US" w:eastAsia="zh-CN"/>
        </w:rPr>
      </w:pPr>
      <w:bookmarkStart w:id="11" w:name="_Toc28017"/>
      <w:r>
        <w:rPr>
          <w:rFonts w:hint="eastAsia"/>
          <w:lang w:val="en-US" w:eastAsia="zh-CN"/>
        </w:rPr>
        <w:t>对培训人员的一些方法总结</w:t>
      </w:r>
      <w:bookmarkEnd w:id="1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20675"/>
      <w:r>
        <w:rPr>
          <w:rFonts w:hint="eastAsia"/>
          <w:lang w:val="en-US" w:eastAsia="zh-CN"/>
        </w:rPr>
        <w:t>适当提问法？配合点名法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6604"/>
      <w:r>
        <w:rPr>
          <w:rFonts w:hint="eastAsia"/>
          <w:lang w:val="en-US" w:eastAsia="zh-CN"/>
        </w:rPr>
        <w:t>适当环视，关注反馈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1943"/>
      <w:r>
        <w:rPr>
          <w:rFonts w:hint="eastAsia"/>
          <w:lang w:val="en-US" w:eastAsia="zh-CN"/>
        </w:rPr>
        <w:t>重大问题解决法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603B3"/>
    <w:multiLevelType w:val="multilevel"/>
    <w:tmpl w:val="517603B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525AE"/>
    <w:rsid w:val="01001F65"/>
    <w:rsid w:val="046A6D10"/>
    <w:rsid w:val="079D2CEA"/>
    <w:rsid w:val="0C740EC4"/>
    <w:rsid w:val="0EEC207E"/>
    <w:rsid w:val="113D6462"/>
    <w:rsid w:val="117E76E8"/>
    <w:rsid w:val="13D055DB"/>
    <w:rsid w:val="14AA3AA5"/>
    <w:rsid w:val="204B0BF4"/>
    <w:rsid w:val="252C59A4"/>
    <w:rsid w:val="2A7525AE"/>
    <w:rsid w:val="2BC67792"/>
    <w:rsid w:val="30514229"/>
    <w:rsid w:val="48C22DF6"/>
    <w:rsid w:val="4A526A7B"/>
    <w:rsid w:val="507A7904"/>
    <w:rsid w:val="51F34896"/>
    <w:rsid w:val="5FD031A9"/>
    <w:rsid w:val="61BB6794"/>
    <w:rsid w:val="64CC1CF0"/>
    <w:rsid w:val="68A15458"/>
    <w:rsid w:val="6D535020"/>
    <w:rsid w:val="74E0558D"/>
    <w:rsid w:val="791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02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2018-10-31T01:23:00Z</dcterms:created>
  <dc:creator>ATI老哇的爪子007</dc:creator>
  <cp:lastModifiedBy>ATI老哇的爪子007</cp:lastModifiedBy>
  <dcterms:modified xsi:type="dcterms:W3CDTF">2018-10-31T02:17:34Z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