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财富的表现形式与分类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80" w:right="0" w:hanging="72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国家财富与个人财富的区别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人财富很简单，都可以用货币表现出来。各式各样的权益证书、有价证券、货币、美术工艺品、古玩字画得等都可以是财富。而国家的财富表现的形式则有很大的不同，如人口、土地、矿藏、海洋、文化习俗、制度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如人口是属于国家的财富，外人无法获取。资本家只能在劳动力廉价地区设厂才有可能获得，劳力价格差异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容易细带的财富</w:t>
      </w:r>
      <w:r>
        <w:rPr>
          <w:rFonts w:hint="eastAsia"/>
          <w:lang w:val="en-US" w:eastAsia="zh-CN"/>
        </w:rPr>
        <w:t xml:space="preserve"> 移动性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服务业、技术专利等等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95757"/>
          <w:spacing w:val="15"/>
          <w:sz w:val="21"/>
          <w:szCs w:val="21"/>
          <w:shd w:val="clear" w:fill="FFFFFF"/>
        </w:rPr>
        <w:t>，财富的不可移动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不容易被抢劫的财富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知识等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财富的本质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真正财富是知识的积累，从财富本质的角度看，一个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是否真的富裕在于其教育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积累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方法积累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。所以，现在不管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艾提拉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欠多少债，都无损于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大富翁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的本质。因为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艾提拉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知识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储备与方法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水准一直还是世界前列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5A27"/>
    <w:rsid w:val="008E7813"/>
    <w:rsid w:val="206C7075"/>
    <w:rsid w:val="287F2B81"/>
    <w:rsid w:val="3DE13315"/>
    <w:rsid w:val="3E0F4CF9"/>
    <w:rsid w:val="461A320A"/>
    <w:rsid w:val="4A77362C"/>
    <w:rsid w:val="537C1244"/>
    <w:rsid w:val="55B2316E"/>
    <w:rsid w:val="77B065EC"/>
    <w:rsid w:val="7D6B5A27"/>
    <w:rsid w:val="7E4E1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2018-12-31T01:58:00Z</dcterms:created>
  <dc:creator>ATI老哇的爪子007</dc:creator>
  <cp:lastModifiedBy>ATI老哇的爪子007</cp:lastModifiedBy>
  <dcterms:modified xsi:type="dcterms:W3CDTF">2018-12-31T03:52:16Z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