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Atitit.ibhic  outline  struts  ibhic神教的大纲结构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t xml:space="preserve">. </w:t>
      </w:r>
      <w:r>
        <w:rPr>
          <w:rFonts w:hint="eastAsia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Preamble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18"/>
          <w:shd w:val="clear" w:fill="FFFFFF"/>
          <w:lang w:val="en-US" w:eastAsia="zh-CN" w:bidi="ar-SA"/>
        </w:rPr>
        <w:t>[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序言与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总纲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Kingdom reglion国教 与信仰 祭祀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Directive Principles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指导原则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sans-serif" w:hAnsi="sans-serif" w:eastAsia="宋体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>The</w:t>
      </w:r>
      <w:r>
        <w:rPr>
          <w:rFonts w:ascii="sans-serif" w:hAnsi="sans-serif" w:eastAsia="sans-serif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Union and its Territory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联合酋长王国及其领域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Citizenship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 Rights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 xml:space="preserve"> </w:t>
      </w:r>
      <w:r>
        <w:rPr>
          <w:rFonts w:hint="eastAsia" w:ascii="sans-serif" w:hAnsi="sans-serif" w:eastAsia="宋体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权利与义务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="sans-serif" w:hAnsi="sans-serif" w:eastAsia="sans-serif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 xml:space="preserve">The </w:t>
      </w:r>
      <w:r>
        <w:rPr>
          <w:rFonts w:hint="eastAsia" w:ascii="sans-serif" w:hAnsi="sans-serif" w:eastAsia="宋体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>languages</w:t>
      </w:r>
      <w:r>
        <w:rPr>
          <w:rFonts w:hint="eastAsia" w:ascii="sans-serif" w:hAnsi="sans-serif" w:eastAsia="宋体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 xml:space="preserve"> 教区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语言和文字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sans-serif" w:hAnsi="sans-serif" w:eastAsia="宋体" w:cs="sans-serif"/>
          <w:i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T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 xml:space="preserve">he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2"/>
          <w:szCs w:val="21"/>
          <w:shd w:val="clear" w:fill="FFFFFF"/>
          <w:lang w:val="en-US" w:eastAsia="zh-CN" w:bidi="ar-SA"/>
        </w:rPr>
        <w:t>Union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主教区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Relations between the Union and the States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主教区与分教区的关系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sans-serif" w:hAnsi="sans-serif" w:eastAsia="宋体" w:cs="sans-serif"/>
          <w:i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>T</w:t>
      </w:r>
      <w:r>
        <w:rPr>
          <w:rFonts w:hint="eastAsia" w:ascii="sans-serif" w:hAnsi="sans-serif" w:eastAsia="宋体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 xml:space="preserve">he </w:t>
      </w:r>
      <w:r>
        <w:rPr>
          <w:rFonts w:ascii="sans-serif" w:hAnsi="sans-serif" w:eastAsia="sans-serif" w:cs="sans-serif"/>
          <w:i w:val="0"/>
          <w:caps w:val="0"/>
          <w:color w:val="252525"/>
          <w:spacing w:val="0"/>
          <w:kern w:val="2"/>
          <w:szCs w:val="21"/>
          <w:shd w:val="clear" w:fill="FFFFFF"/>
          <w:lang w:val="en-US" w:eastAsia="zh-CN" w:bidi="ar-SA"/>
        </w:rPr>
        <w:t>States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各分教区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Tribal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area 部落地区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Panchayats部落会议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Princely States各大土邦地区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 xml:space="preserve">Guardian 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护法 （守护者，军队）架构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Envi protect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环境保护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与资源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diet饮食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Cult edu文化教育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pe体育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5.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medical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医疗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6.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personal safety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人身安全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7.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punishment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刑罚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t xml:space="preserve">8. </w:t>
      </w:r>
      <w:r>
        <w:rPr>
          <w:rFonts w:hint="default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org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　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教区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机构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t xml:space="preserve">9. </w:t>
      </w:r>
      <w:r>
        <w:rPr>
          <w:rFonts w:hint="default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　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flag教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旗、carol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教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歌、bedge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教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徽、shrine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圣地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elections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选举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marriage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婚姻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Finance, property, contract and litigatio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财政、财产、契约及诉讼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优先使用神明裁决法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r>
        <w:rPr>
          <w:rFonts w:hint="eastAsia"/>
        </w:rPr>
        <w:br w:type="page"/>
      </w:r>
    </w:p>
    <w:p/>
    <w:p>
      <w:pPr>
        <w:pStyle w:val="2"/>
      </w:pPr>
      <w:bookmarkStart w:id="0" w:name="_Toc18434"/>
      <w:r>
        <w:rPr>
          <w:rFonts w:hint="eastAsia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"http://baike.baidu.com/link?url=q7wqDSelSkPMd6sZcqlSlAJbsRSUBH_-PxchcxBinJUYjnH_D16wU9q7AwK_MZ9iW7sNlXI0dNN8XuuRh-jz5a" \l "3_2"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"https://en.wikipedia.org/wiki/Preamble_to_the_Constitution_of_India" \o "Preamble to the Constitution of India"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Preamble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"https://en.wikipedia.org/wiki/Constitution_of_India" \l "cite_note-27"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序言与</w:t>
      </w:r>
      <w:r>
        <w:rPr>
          <w:rStyle w:val="2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总纲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最高理想是追求幸福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追求政教合一的模式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在社会、经济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等个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方面享有公正；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思想、表达、信念信仰与祟拜的自由；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在地位与机会方面的平等；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2015.12通过此总纲领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011"/>
      <w:r>
        <w:rPr>
          <w:rFonts w:hint="eastAsia"/>
          <w:lang w:val="en-US" w:eastAsia="zh-CN"/>
        </w:rPr>
        <w:t xml:space="preserve">Kingdom reglion国教 与信仰 祭祀 </w: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"https://en.wikipedia.org/wiki/Fundamental_Rights,_Directive_Principles_and_Fundamental_Duties_of_India" \l "Directive_Principles_of_State_Policy" \o "Fundamental Rights, Directive Principles and Fundamental Duties of India" </w:instrTex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Directive Principles</w:t>
      </w:r>
      <w:r>
        <w:rPr>
          <w:rStyle w:val="23"/>
          <w:rFonts w:hint="eastAsia" w:ascii="sans-serif" w:hAnsi="sans-serif" w:eastAsia="宋体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</w:rPr>
        <w:t>指导原则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祭祀万能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鄙视物质，追求精神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多神教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万物平等万物有灵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E7F0F7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$attilax_blog$</w:t>
      </w:r>
    </w:p>
    <w:p>
      <w:pPr>
        <w:rPr>
          <w:rFonts w:hint="eastAsia"/>
          <w:lang w:val="en-US" w:eastAsia="zh-CN"/>
        </w:rPr>
      </w:pPr>
      <w:bookmarkStart w:id="25" w:name="_GoBack"/>
      <w:bookmarkEnd w:id="25"/>
    </w:p>
    <w:p>
      <w:pPr>
        <w:pStyle w:val="2"/>
      </w:pPr>
      <w:bookmarkStart w:id="2" w:name="_Toc6741"/>
      <w:r>
        <w:rPr>
          <w:rFonts w:hint="eastAsia" w:ascii="sans-serif" w:hAnsi="sans-serif" w:eastAsia="宋体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The</w:t>
      </w:r>
      <w:r>
        <w:rPr>
          <w:rFonts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"https://en.wikipedia.org/wiki/States_and_territories_of_India" \o "States and territories of India"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Union and its Territory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lang w:eastAsia="zh-CN"/>
        </w:rPr>
        <w:t>联合酋长王国</w:t>
      </w:r>
      <w:r>
        <w:rPr>
          <w:rFonts w:hint="eastAsia"/>
        </w:rPr>
        <w:t>及其</w:t>
      </w:r>
      <w:r>
        <w:rPr>
          <w:rFonts w:hint="eastAsia"/>
          <w:lang w:eastAsia="zh-CN"/>
        </w:rPr>
        <w:t>领域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我们的领域为联合酋长国制度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领域包括占地球</w:t>
      </w:r>
      <w:r>
        <w:rPr>
          <w:rFonts w:hint="eastAsia"/>
          <w:lang w:val="en-US" w:eastAsia="zh-CN"/>
        </w:rPr>
        <w:t>70%的海洋以及南北极</w:t>
      </w:r>
    </w:p>
    <w:p>
      <w:pPr>
        <w:pStyle w:val="2"/>
      </w:pPr>
      <w:bookmarkStart w:id="3" w:name="_Toc30093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"http://baike.baidu.com/link?url=q7wqDSelSkPMd6sZcqlSlAJbsRSUBH_-PxchcxBinJUYjnH_D16wU9q7AwK_MZ9iW7sNlXI0dNN8XuuRh-jz5a" \l "3_3"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23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"https://en.wikipedia.org/wiki/Indian_nationality_law" \o "Indian nationality law" </w:instrTex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Citizenship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and </w: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"https://en.wikipedia.org/wiki/Fundamental_Rights,_Directive_Principles_and_Fundamental_Duties_of_India" \l "Fundamental_Rights" \o "Fundamental Rights, Directive Principles and Fundamental Duties of India" </w:instrTex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 Rights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2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权利与义务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bookmarkEnd w:id="3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所有人员与动物皆为本教成员，除非本人书面申请，同时经过教主特批，可以割除教籍</w:t>
      </w:r>
    </w:p>
    <w:p>
      <w:pPr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未列明的权利同样受保护</w:t>
      </w:r>
    </w:p>
    <w:p/>
    <w:p>
      <w:pPr>
        <w:pStyle w:val="2"/>
      </w:pPr>
      <w:bookmarkStart w:id="4" w:name="_Toc20962"/>
      <w:r>
        <w:rPr>
          <w:rFonts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 xml:space="preserve">The </w:t>
      </w:r>
      <w:r>
        <w:rPr>
          <w:rFonts w:hint="eastAsia" w:ascii="sans-serif" w:hAnsi="sans-serif" w:eastAsia="宋体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languages</w:t>
      </w:r>
      <w:r>
        <w:rPr>
          <w:rFonts w:hint="eastAsia" w:ascii="sans-serif" w:hAnsi="sans-serif" w:eastAsia="宋体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教区</w:t>
      </w:r>
      <w:r>
        <w:rPr>
          <w:rFonts w:hint="eastAsia"/>
        </w:rPr>
        <w:t>语言</w:t>
      </w:r>
      <w:r>
        <w:rPr>
          <w:rFonts w:hint="eastAsia"/>
          <w:lang w:eastAsia="zh-CN"/>
        </w:rPr>
        <w:t>和</w:t>
      </w:r>
      <w:r>
        <w:rPr>
          <w:rFonts w:hint="eastAsia"/>
        </w:rPr>
        <w:t>文字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官方语言为英语与大哈里发母语</w:t>
      </w:r>
      <w:r>
        <w:rPr>
          <w:rFonts w:hint="eastAsia"/>
          <w:lang w:val="en-US" w:eastAsia="zh-CN"/>
        </w:rPr>
        <w:t xml:space="preserve">  各教区可以同时并列自己的语言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文字共</w:t>
      </w:r>
      <w:r>
        <w:rPr>
          <w:rFonts w:hint="eastAsia"/>
          <w:lang w:val="en-US" w:eastAsia="zh-CN"/>
        </w:rPr>
        <w:t>5种，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圣书体，使用梵文天城体或者藏文，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主要用于比较庄重的场合，多见于神庙，纪念碑和塔的铭文的雕刻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手写体，使用波斯化阿拉伯文，平日手写用，世界最快的文字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世俗体：拉丁罗马字 方便电脑上使用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过渡期间可采用各种通用文字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5" w:name="_Toc22681"/>
      <w:r>
        <w:rPr>
          <w:rStyle w:val="23"/>
          <w:rFonts w:hint="eastAsia" w:ascii="sans-serif" w:hAnsi="sans-serif" w:eastAsia="宋体" w:cs="sans-serif"/>
          <w:b w:val="0"/>
          <w:i w:val="0"/>
          <w:color w:val="0B0080"/>
          <w:spacing w:val="0"/>
          <w:sz w:val="21"/>
          <w:szCs w:val="21"/>
          <w:u w:val="none"/>
          <w:shd w:val="clear" w:fill="FFFFFF"/>
          <w:lang w:val="en-US" w:eastAsia="zh-CN"/>
        </w:rPr>
        <w:t>T</w:t>
      </w:r>
      <w:r>
        <w:rPr>
          <w:rStyle w:val="23"/>
          <w:rFonts w:hint="eastAsia" w:ascii="sans-serif" w:hAnsi="sans-serif" w:eastAsia="宋体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he </w:t>
      </w:r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Union</w:t>
      </w:r>
      <w:r>
        <w:rPr>
          <w:rFonts w:hint="eastAsia"/>
          <w:lang w:eastAsia="zh-CN"/>
        </w:rPr>
        <w:t>主教区</w:t>
      </w:r>
      <w:bookmarkEnd w:id="5"/>
      <w:r>
        <w:rPr>
          <w:rStyle w:val="23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6" w:name="_Toc62"/>
      <w:r>
        <w:t>Relations between the Union and the States</w:t>
      </w:r>
      <w:r>
        <w:rPr>
          <w:rFonts w:hint="eastAsia"/>
          <w:lang w:eastAsia="zh-CN"/>
        </w:rPr>
        <w:t>主教区与分教区的关系</w:t>
      </w:r>
      <w:bookmarkEnd w:id="6"/>
    </w:p>
    <w:p>
      <w:pPr>
        <w:rPr>
          <w:rFonts w:hint="eastAsia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未赋予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主教区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的权利都属于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各分教区</w:t>
      </w:r>
    </w:p>
    <w:p>
      <w:pPr>
        <w:pStyle w:val="2"/>
        <w:rPr>
          <w:rFonts w:hint="eastAsia"/>
          <w:lang w:eastAsia="zh-CN"/>
        </w:rPr>
      </w:pPr>
      <w:bookmarkStart w:id="7" w:name="_Toc26911"/>
      <w:r>
        <w:rPr>
          <w:rFonts w:hint="eastAsia" w:ascii="sans-serif" w:hAnsi="sans-serif" w:eastAsia="宋体" w:cs="sans-serif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ans-serif" w:hAnsi="sans-serif" w:eastAsia="宋体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he </w:t>
      </w:r>
      <w:r>
        <w:rPr>
          <w:rFonts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States</w:t>
      </w:r>
      <w:r>
        <w:rPr>
          <w:rFonts w:hint="eastAsia"/>
          <w:lang w:eastAsia="zh-CN"/>
        </w:rPr>
        <w:t>各分教区</w:t>
      </w:r>
      <w:bookmarkEnd w:id="7"/>
    </w:p>
    <w:p>
      <w:pPr>
        <w:pStyle w:val="2"/>
        <w:rPr>
          <w:rFonts w:hint="eastAsia"/>
          <w:lang w:eastAsia="zh-CN"/>
        </w:rPr>
      </w:pPr>
      <w:bookmarkStart w:id="8" w:name="_Toc5503"/>
      <w:r>
        <w:t>Tribal</w:t>
      </w:r>
      <w:r>
        <w:rPr>
          <w:rFonts w:hint="eastAsia"/>
          <w:lang w:val="en-US" w:eastAsia="zh-CN"/>
        </w:rPr>
        <w:t xml:space="preserve"> area 部落地区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2053"/>
      <w:r>
        <w:rPr>
          <w:rFonts w:hint="eastAsia"/>
          <w:lang w:eastAsia="zh-CN"/>
        </w:rPr>
        <w:t>Panchayats部落会议</w:t>
      </w:r>
      <w:bookmarkEnd w:id="9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" w:name="_Toc881"/>
      <w:r>
        <w:rPr>
          <w:rFonts w:hint="eastAsia"/>
          <w:lang w:val="en-US" w:eastAsia="zh-CN"/>
        </w:rPr>
        <w:t>Princely States各大土邦地区</w:t>
      </w:r>
      <w:bookmarkEnd w:id="10"/>
    </w:p>
    <w:p>
      <w:pPr>
        <w:pStyle w:val="2"/>
        <w:rPr>
          <w:rFonts w:hint="eastAsia"/>
          <w:lang w:eastAsia="zh-CN"/>
        </w:rPr>
      </w:pPr>
      <w:bookmarkStart w:id="11" w:name="_Toc10849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Guardian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护法</w:t>
      </w:r>
      <w:r>
        <w:rPr>
          <w:rFonts w:hint="eastAsia"/>
          <w:lang w:val="en-US" w:eastAsia="zh-CN"/>
        </w:rPr>
        <w:t xml:space="preserve"> （守护者，军队）架构</w:t>
      </w:r>
      <w:bookmarkEnd w:id="11"/>
    </w:p>
    <w:p>
      <w:pPr>
        <w:pStyle w:val="2"/>
        <w:rPr>
          <w:rFonts w:hint="eastAsia"/>
          <w:lang w:eastAsia="zh-CN"/>
        </w:rPr>
      </w:pPr>
      <w:bookmarkStart w:id="12" w:name="_Toc29544"/>
      <w:r>
        <w:rPr>
          <w:rFonts w:hint="eastAsia"/>
          <w:lang w:val="en-US" w:eastAsia="zh-CN"/>
        </w:rPr>
        <w:t>Envi protect</w:t>
      </w:r>
      <w:r>
        <w:rPr>
          <w:rFonts w:hint="default"/>
        </w:rPr>
        <w:t>环境保护</w:t>
      </w:r>
      <w:r>
        <w:rPr>
          <w:rFonts w:hint="eastAsia"/>
          <w:lang w:eastAsia="zh-CN"/>
        </w:rPr>
        <w:t>与资源</w:t>
      </w:r>
      <w:bookmarkEnd w:id="12"/>
    </w:p>
    <w:p>
      <w:pPr>
        <w:pStyle w:val="2"/>
        <w:rPr>
          <w:rFonts w:hint="eastAsia"/>
          <w:lang w:eastAsia="zh-CN"/>
        </w:rPr>
      </w:pPr>
      <w:bookmarkStart w:id="13" w:name="_Toc642"/>
      <w:r>
        <w:rPr>
          <w:rFonts w:hint="eastAsia"/>
          <w:lang w:eastAsia="zh-CN"/>
        </w:rPr>
        <w:t>diet饮食</w:t>
      </w:r>
      <w:bookmarkEnd w:id="1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禁止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制造、运输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饮酒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酒类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，节假日可例外（仅仅限于非粮食酿造的酒类），如需饮酒，需用纸巾或布匹包裹，并且说道这不是酒，掩耳盗林。。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禁止种植，运输烟草与香烟类物品 以及吸烟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麻醉类用品严重者禁用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禁食用猪肉狗肉猫肉以及内脏，血 动物爪子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禁止炒菜，推荐烧烤与煮饭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禁止各种调味品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2"/>
        <w:rPr>
          <w:rFonts w:hint="eastAsia"/>
          <w:lang w:eastAsia="zh-CN"/>
        </w:rPr>
      </w:pPr>
      <w:bookmarkStart w:id="14" w:name="_Toc27538"/>
      <w:r>
        <w:rPr>
          <w:rFonts w:hint="eastAsia"/>
          <w:lang w:val="en-US" w:eastAsia="zh-CN"/>
        </w:rPr>
        <w:t>Cult edu</w:t>
      </w:r>
      <w:r>
        <w:rPr>
          <w:rFonts w:hint="eastAsia"/>
          <w:lang w:eastAsia="zh-CN"/>
        </w:rPr>
        <w:t>文化教育</w:t>
      </w:r>
      <w:bookmarkEnd w:id="14"/>
    </w:p>
    <w:p>
      <w:pPr>
        <w:pStyle w:val="2"/>
        <w:rPr>
          <w:rFonts w:hint="eastAsia"/>
          <w:lang w:eastAsia="zh-CN"/>
        </w:rPr>
      </w:pPr>
      <w:bookmarkStart w:id="15" w:name="_Toc11894"/>
      <w:r>
        <w:rPr>
          <w:rFonts w:hint="eastAsia"/>
          <w:lang w:val="en-US" w:eastAsia="zh-CN"/>
        </w:rPr>
        <w:t>pe</w:t>
      </w:r>
      <w:r>
        <w:rPr>
          <w:rFonts w:hint="eastAsia"/>
          <w:lang w:eastAsia="zh-CN"/>
        </w:rPr>
        <w:t>体育</w:t>
      </w:r>
      <w:bookmarkEnd w:id="15"/>
    </w:p>
    <w:p>
      <w:pPr>
        <w:pStyle w:val="2"/>
        <w:rPr>
          <w:rFonts w:hint="eastAsia"/>
          <w:lang w:eastAsia="zh-CN"/>
        </w:rPr>
      </w:pPr>
      <w:bookmarkStart w:id="16" w:name="_Toc26623"/>
      <w:r>
        <w:rPr>
          <w:rStyle w:val="22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medical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/>
          <w:lang w:eastAsia="zh-CN"/>
        </w:rPr>
        <w:t>医疗</w:t>
      </w:r>
      <w:bookmarkEnd w:id="16"/>
    </w:p>
    <w:p>
      <w:pPr>
        <w:pStyle w:val="2"/>
        <w:rPr>
          <w:rFonts w:hint="eastAsia"/>
          <w:lang w:eastAsia="zh-CN"/>
        </w:rPr>
      </w:pPr>
      <w:bookmarkStart w:id="17" w:name="_Toc3263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personal safety</w:t>
      </w:r>
      <w:r>
        <w:rPr>
          <w:rFonts w:hint="eastAsia"/>
          <w:lang w:eastAsia="zh-CN"/>
        </w:rPr>
        <w:t>人身安全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个人有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携带武器的自由</w:t>
      </w:r>
    </w:p>
    <w:p>
      <w:pPr>
        <w:pStyle w:val="2"/>
        <w:rPr>
          <w:rFonts w:hint="eastAsia"/>
          <w:lang w:eastAsia="zh-CN"/>
        </w:rPr>
      </w:pPr>
      <w:bookmarkStart w:id="18" w:name="_Toc19634"/>
      <w:r>
        <w:rPr>
          <w:rStyle w:val="22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punishment</w:t>
      </w:r>
      <w:r>
        <w:rPr>
          <w:rFonts w:hint="default"/>
          <w:lang w:val="en-US" w:eastAsia="zh-CN"/>
        </w:rPr>
        <w:t>刑罚</w:t>
      </w:r>
      <w:bookmarkEnd w:id="18"/>
    </w:p>
    <w:p>
      <w:pPr>
        <w:rPr>
          <w:rFonts w:hint="eastAsia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禁止过度严厉的刑罚和罚款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9" w:name="_Toc19003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"http://baike.baidu.com/link?url=q7wqDSelSkPMd6sZcqlSlAJbsRSUBH_-PxchcxBinJUYjnH_D16wU9q7AwK_MZ9iW7sNlXI0dNN8XuuRh-jz5a" \l "3_4"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23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org</w:t>
      </w:r>
      <w:r>
        <w:rPr>
          <w:rStyle w:val="2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　</w:t>
      </w:r>
      <w:r>
        <w:rPr>
          <w:rStyle w:val="23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教区</w:t>
      </w:r>
      <w:r>
        <w:rPr>
          <w:rStyle w:val="2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机构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bookmarkEnd w:id="19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 </w:t>
      </w:r>
    </w:p>
    <w:p>
      <w:pPr>
        <w:pStyle w:val="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</w:pPr>
      <w:bookmarkStart w:id="20" w:name="_Toc381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val="en-US" w:eastAsia="zh-CN"/>
        </w:rPr>
        <w:t>flag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  <w:t>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旗、carol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  <w:t>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歌、bedge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  <w:t>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徽、shrine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  <w:t>圣地</w:t>
      </w:r>
      <w:bookmarkEnd w:id="20"/>
    </w:p>
    <w:p>
      <w:pPr/>
    </w:p>
    <w:p>
      <w:pPr/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21" w:name="_Toc2811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elections</w:t>
      </w:r>
      <w:r>
        <w:rPr>
          <w:rFonts w:hint="eastAsia"/>
          <w:lang w:eastAsia="zh-CN"/>
        </w:rPr>
        <w:t>选举</w:t>
      </w:r>
      <w:bookmarkEnd w:id="2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所有人与儿童包括婴儿与动物均拥有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选举权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，，不能表达自身能力的神明代为选择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选举权不因性别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，宗族等条件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而受限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3岁以上儿童既有选举权</w:t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22" w:name="_Toc1982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marriage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/>
          <w:lang w:eastAsia="zh-CN"/>
        </w:rPr>
        <w:t>婚姻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婚礼仪式：待定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完全自由婚姻制度，消除了小三小四</w:t>
      </w:r>
      <w:r>
        <w:rPr>
          <w:rFonts w:hint="eastAsia"/>
          <w:lang w:val="en-US" w:eastAsia="zh-CN"/>
        </w:rPr>
        <w:t xml:space="preserve"> 三角恋等不稳定</w:t>
      </w:r>
      <w:r>
        <w:rPr>
          <w:rFonts w:hint="eastAsia"/>
          <w:lang w:eastAsia="zh-CN"/>
        </w:rPr>
        <w:t>等现象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禁止离婚，消除了离婚的负面影响，经过教主特批除外</w:t>
      </w:r>
    </w:p>
    <w:p>
      <w:pPr>
        <w:rPr>
          <w:rFonts w:hint="eastAsia"/>
          <w:lang w:eastAsia="zh-CN"/>
        </w:rPr>
      </w:pPr>
    </w:p>
    <w:p>
      <w:pPr>
        <w:pStyle w:val="2"/>
      </w:pPr>
      <w:bookmarkStart w:id="23" w:name="_Toc2863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Finance, property, contract and litigatio</w:t>
      </w:r>
      <w:r>
        <w:rPr>
          <w:rFonts w:hint="eastAsia"/>
        </w:rPr>
        <w:t>财政、财产、契约及诉讼</w:t>
      </w:r>
      <w:bookmarkEnd w:id="23"/>
    </w:p>
    <w:p>
      <w:pPr>
        <w:pStyle w:val="3"/>
        <w:rPr>
          <w:rFonts w:hint="eastAsia"/>
          <w:lang w:eastAsia="zh-CN"/>
        </w:rPr>
      </w:pPr>
      <w:bookmarkStart w:id="24" w:name="_Toc30518"/>
      <w:r>
        <w:rPr>
          <w:rFonts w:hint="eastAsia"/>
          <w:lang w:eastAsia="zh-CN"/>
        </w:rPr>
        <w:t>优先使用神明裁决法</w:t>
      </w:r>
      <w:bookmarkEnd w:id="2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62822">
    <w:nsid w:val="5672C7C6"/>
    <w:multiLevelType w:val="multilevel"/>
    <w:tmpl w:val="5672C7C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362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56C05"/>
    <w:rsid w:val="00020092"/>
    <w:rsid w:val="00A840A3"/>
    <w:rsid w:val="00C13948"/>
    <w:rsid w:val="01D2288C"/>
    <w:rsid w:val="01FB23CB"/>
    <w:rsid w:val="022E51A4"/>
    <w:rsid w:val="02354B2F"/>
    <w:rsid w:val="02402EC0"/>
    <w:rsid w:val="024702CC"/>
    <w:rsid w:val="024E7C57"/>
    <w:rsid w:val="026155F3"/>
    <w:rsid w:val="02B5507D"/>
    <w:rsid w:val="03345326"/>
    <w:rsid w:val="03526200"/>
    <w:rsid w:val="045647A9"/>
    <w:rsid w:val="04AA7AB6"/>
    <w:rsid w:val="05573452"/>
    <w:rsid w:val="0568116E"/>
    <w:rsid w:val="05826495"/>
    <w:rsid w:val="05A531D1"/>
    <w:rsid w:val="05E23036"/>
    <w:rsid w:val="065C4EFE"/>
    <w:rsid w:val="068715C6"/>
    <w:rsid w:val="077943D1"/>
    <w:rsid w:val="0839318B"/>
    <w:rsid w:val="08914E9E"/>
    <w:rsid w:val="08B275D1"/>
    <w:rsid w:val="08C607F0"/>
    <w:rsid w:val="08DB0795"/>
    <w:rsid w:val="09685DFB"/>
    <w:rsid w:val="097A1598"/>
    <w:rsid w:val="098C05B9"/>
    <w:rsid w:val="09BC1108"/>
    <w:rsid w:val="09BD6B8A"/>
    <w:rsid w:val="09D63EB0"/>
    <w:rsid w:val="0A241A31"/>
    <w:rsid w:val="0A53127C"/>
    <w:rsid w:val="0B01399E"/>
    <w:rsid w:val="0B0B42AD"/>
    <w:rsid w:val="0BCA33E7"/>
    <w:rsid w:val="0BE61692"/>
    <w:rsid w:val="0C0F2856"/>
    <w:rsid w:val="0C1F08F2"/>
    <w:rsid w:val="0E9512FB"/>
    <w:rsid w:val="0EE5237F"/>
    <w:rsid w:val="0EFF09AB"/>
    <w:rsid w:val="0F6E31DD"/>
    <w:rsid w:val="0FE92B27"/>
    <w:rsid w:val="10517053"/>
    <w:rsid w:val="10C3028B"/>
    <w:rsid w:val="10EB7251"/>
    <w:rsid w:val="114F36F3"/>
    <w:rsid w:val="116D0724"/>
    <w:rsid w:val="11B90BA4"/>
    <w:rsid w:val="12F91530"/>
    <w:rsid w:val="138A779A"/>
    <w:rsid w:val="13B80669"/>
    <w:rsid w:val="143D2AC1"/>
    <w:rsid w:val="144D0B5D"/>
    <w:rsid w:val="14AF1AFB"/>
    <w:rsid w:val="14D577BC"/>
    <w:rsid w:val="151B6C2C"/>
    <w:rsid w:val="1571543C"/>
    <w:rsid w:val="15F0598A"/>
    <w:rsid w:val="163B4B05"/>
    <w:rsid w:val="16666C4E"/>
    <w:rsid w:val="16AE28C5"/>
    <w:rsid w:val="170F5DE2"/>
    <w:rsid w:val="17B80B79"/>
    <w:rsid w:val="17DC4231"/>
    <w:rsid w:val="18740F2C"/>
    <w:rsid w:val="193C2EF3"/>
    <w:rsid w:val="196E49C7"/>
    <w:rsid w:val="19DD4C7B"/>
    <w:rsid w:val="1A8F2520"/>
    <w:rsid w:val="1AF844CE"/>
    <w:rsid w:val="1BCF0CAE"/>
    <w:rsid w:val="1C3041CB"/>
    <w:rsid w:val="1C8C2366"/>
    <w:rsid w:val="1C8D4564"/>
    <w:rsid w:val="1CE13FEE"/>
    <w:rsid w:val="1D3C0E85"/>
    <w:rsid w:val="1DBE0159"/>
    <w:rsid w:val="1E7E2B16"/>
    <w:rsid w:val="1FC00BA4"/>
    <w:rsid w:val="1FE70A63"/>
    <w:rsid w:val="20497803"/>
    <w:rsid w:val="206416B2"/>
    <w:rsid w:val="21B535DD"/>
    <w:rsid w:val="21BE0669"/>
    <w:rsid w:val="224927CC"/>
    <w:rsid w:val="22BC2B0B"/>
    <w:rsid w:val="22E55ECD"/>
    <w:rsid w:val="23600D6C"/>
    <w:rsid w:val="2364201F"/>
    <w:rsid w:val="24371FF7"/>
    <w:rsid w:val="24D14774"/>
    <w:rsid w:val="25626261"/>
    <w:rsid w:val="25772983"/>
    <w:rsid w:val="27CB1410"/>
    <w:rsid w:val="298F3DBD"/>
    <w:rsid w:val="2B102FB5"/>
    <w:rsid w:val="2B5A68AC"/>
    <w:rsid w:val="2B616237"/>
    <w:rsid w:val="2C634B60"/>
    <w:rsid w:val="2C727379"/>
    <w:rsid w:val="2CCE7A93"/>
    <w:rsid w:val="2CE77338"/>
    <w:rsid w:val="2D70181A"/>
    <w:rsid w:val="2E055591"/>
    <w:rsid w:val="2E0F5EA0"/>
    <w:rsid w:val="2FAD4648"/>
    <w:rsid w:val="30740B8E"/>
    <w:rsid w:val="308220A2"/>
    <w:rsid w:val="309767C4"/>
    <w:rsid w:val="30AB0CE7"/>
    <w:rsid w:val="336765E2"/>
    <w:rsid w:val="33681E65"/>
    <w:rsid w:val="337558F7"/>
    <w:rsid w:val="33D1020F"/>
    <w:rsid w:val="34797724"/>
    <w:rsid w:val="35B361A6"/>
    <w:rsid w:val="37306998"/>
    <w:rsid w:val="37537E51"/>
    <w:rsid w:val="38777FB4"/>
    <w:rsid w:val="388614C8"/>
    <w:rsid w:val="38B2762A"/>
    <w:rsid w:val="38F76303"/>
    <w:rsid w:val="392C2F5A"/>
    <w:rsid w:val="393947EE"/>
    <w:rsid w:val="39EC7B15"/>
    <w:rsid w:val="3A204AEC"/>
    <w:rsid w:val="3B25439A"/>
    <w:rsid w:val="3B62097B"/>
    <w:rsid w:val="3C3379CF"/>
    <w:rsid w:val="3CBC1EB2"/>
    <w:rsid w:val="3D042809"/>
    <w:rsid w:val="3DA86637"/>
    <w:rsid w:val="3DBE4F57"/>
    <w:rsid w:val="3F790AB1"/>
    <w:rsid w:val="3F9F0CF0"/>
    <w:rsid w:val="40022F93"/>
    <w:rsid w:val="4039566C"/>
    <w:rsid w:val="41C041EE"/>
    <w:rsid w:val="42176DFB"/>
    <w:rsid w:val="42BF630F"/>
    <w:rsid w:val="42E816D2"/>
    <w:rsid w:val="43243AB5"/>
    <w:rsid w:val="43690D26"/>
    <w:rsid w:val="4378353F"/>
    <w:rsid w:val="443D4582"/>
    <w:rsid w:val="44501024"/>
    <w:rsid w:val="45192C6B"/>
    <w:rsid w:val="457345FE"/>
    <w:rsid w:val="457A1A0B"/>
    <w:rsid w:val="464E5266"/>
    <w:rsid w:val="46714521"/>
    <w:rsid w:val="47AB7721"/>
    <w:rsid w:val="47D408E5"/>
    <w:rsid w:val="47F23719"/>
    <w:rsid w:val="485324B9"/>
    <w:rsid w:val="48AF154D"/>
    <w:rsid w:val="48E36524"/>
    <w:rsid w:val="49E93930"/>
    <w:rsid w:val="4A272033"/>
    <w:rsid w:val="4BF6482D"/>
    <w:rsid w:val="4C855396"/>
    <w:rsid w:val="4CA84651"/>
    <w:rsid w:val="4D25749E"/>
    <w:rsid w:val="4D383F40"/>
    <w:rsid w:val="4D583170"/>
    <w:rsid w:val="4DB30006"/>
    <w:rsid w:val="4E6C5236"/>
    <w:rsid w:val="4EC85950"/>
    <w:rsid w:val="4F072EB6"/>
    <w:rsid w:val="4F205FDF"/>
    <w:rsid w:val="4F473CA0"/>
    <w:rsid w:val="4F5764B9"/>
    <w:rsid w:val="504B5ACC"/>
    <w:rsid w:val="5206251F"/>
    <w:rsid w:val="52EF249C"/>
    <w:rsid w:val="532A6DFE"/>
    <w:rsid w:val="535769C9"/>
    <w:rsid w:val="53A257C3"/>
    <w:rsid w:val="54CC3FAC"/>
    <w:rsid w:val="555F6D9E"/>
    <w:rsid w:val="55A3400F"/>
    <w:rsid w:val="5621105A"/>
    <w:rsid w:val="564F4128"/>
    <w:rsid w:val="5670465C"/>
    <w:rsid w:val="56825BFB"/>
    <w:rsid w:val="568C3F8D"/>
    <w:rsid w:val="56B518CE"/>
    <w:rsid w:val="597C685E"/>
    <w:rsid w:val="5C464AF3"/>
    <w:rsid w:val="5CDB1763"/>
    <w:rsid w:val="5D942216"/>
    <w:rsid w:val="5EBD517B"/>
    <w:rsid w:val="5F4D3766"/>
    <w:rsid w:val="5FDC6F72"/>
    <w:rsid w:val="600C0321"/>
    <w:rsid w:val="6012002C"/>
    <w:rsid w:val="60397EEB"/>
    <w:rsid w:val="607F065F"/>
    <w:rsid w:val="60944D82"/>
    <w:rsid w:val="610D3747"/>
    <w:rsid w:val="61AF2F50"/>
    <w:rsid w:val="61FB7B4C"/>
    <w:rsid w:val="62194B7D"/>
    <w:rsid w:val="65D45C1E"/>
    <w:rsid w:val="66C83F2C"/>
    <w:rsid w:val="671465AA"/>
    <w:rsid w:val="677E3A5B"/>
    <w:rsid w:val="67956C05"/>
    <w:rsid w:val="67DB0571"/>
    <w:rsid w:val="6876296E"/>
    <w:rsid w:val="68B66FDB"/>
    <w:rsid w:val="69EB3B55"/>
    <w:rsid w:val="6A9E6E7B"/>
    <w:rsid w:val="6AA64288"/>
    <w:rsid w:val="6C172E65"/>
    <w:rsid w:val="6C342795"/>
    <w:rsid w:val="6C352415"/>
    <w:rsid w:val="6C9A7BBB"/>
    <w:rsid w:val="6CEF50C6"/>
    <w:rsid w:val="6D5F0BFD"/>
    <w:rsid w:val="6DE830E0"/>
    <w:rsid w:val="6E154EA9"/>
    <w:rsid w:val="6E32225B"/>
    <w:rsid w:val="6E881964"/>
    <w:rsid w:val="6F77126D"/>
    <w:rsid w:val="6F9C3A2B"/>
    <w:rsid w:val="70F91769"/>
    <w:rsid w:val="72031C1B"/>
    <w:rsid w:val="725A4828"/>
    <w:rsid w:val="7271224F"/>
    <w:rsid w:val="729D6597"/>
    <w:rsid w:val="72B33FBD"/>
    <w:rsid w:val="73BE1EF1"/>
    <w:rsid w:val="73ED2A40"/>
    <w:rsid w:val="745F3C79"/>
    <w:rsid w:val="748154B2"/>
    <w:rsid w:val="74B31505"/>
    <w:rsid w:val="74C35F1C"/>
    <w:rsid w:val="74D43C38"/>
    <w:rsid w:val="75304351"/>
    <w:rsid w:val="75FE5CA3"/>
    <w:rsid w:val="764928A0"/>
    <w:rsid w:val="76C46966"/>
    <w:rsid w:val="779B3146"/>
    <w:rsid w:val="77C05904"/>
    <w:rsid w:val="786F69A2"/>
    <w:rsid w:val="79707849"/>
    <w:rsid w:val="799B3F11"/>
    <w:rsid w:val="79E06C03"/>
    <w:rsid w:val="7A6A7A61"/>
    <w:rsid w:val="7A962EAF"/>
    <w:rsid w:val="7B074467"/>
    <w:rsid w:val="7B263697"/>
    <w:rsid w:val="7BE372CE"/>
    <w:rsid w:val="7D004222"/>
    <w:rsid w:val="7D79646A"/>
    <w:rsid w:val="7DDB7408"/>
    <w:rsid w:val="7E315C19"/>
    <w:rsid w:val="7EED3DCE"/>
    <w:rsid w:val="7FBE2E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2015-12-17T12:21:00Z</dcterms:created>
  <dc:creator>Administrator</dc:creator>
  <cp:lastModifiedBy>Administrator</cp:lastModifiedBy>
  <dcterms:modified xsi:type="dcterms:W3CDTF">2015-12-21T06:56:25Z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