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Atitit.uke教的教义特点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_Toc603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1.1. </w:t>
      </w:r>
      <w:r>
        <w:rPr>
          <w:rFonts w:hint="eastAsia" w:ascii="宋体" w:hAnsi="宋体" w:eastAsia="宋体" w:cs="宋体"/>
          <w:szCs w:val="24"/>
        </w:rPr>
        <w:t>无中生有、道生万物</w:t>
      </w:r>
      <w:r>
        <w:tab/>
      </w:r>
      <w:r>
        <w:fldChar w:fldCharType="begin"/>
      </w:r>
      <w:r>
        <w:instrText xml:space="preserve"> PAGEREF _Toc603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_Toc2389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1.2. </w:t>
      </w:r>
      <w:r>
        <w:rPr>
          <w:rFonts w:hint="eastAsia" w:ascii="宋体" w:hAnsi="宋体" w:eastAsia="宋体" w:cs="宋体"/>
          <w:szCs w:val="24"/>
          <w:lang w:val="en-US" w:eastAsia="zh-CN"/>
        </w:rPr>
        <w:t>因果报应，种瓜得瓜。</w:t>
      </w:r>
      <w:r>
        <w:tab/>
      </w:r>
      <w:r>
        <w:fldChar w:fldCharType="begin"/>
      </w:r>
      <w:r>
        <w:instrText xml:space="preserve"> PAGEREF _Toc2389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_Toc6920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1.3. </w:t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阴阳变化福祸相依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4"/>
          <w:shd w:val="clear" w:fill="FFFFFF"/>
        </w:rPr>
        <w:t>阴阳转化</w:t>
      </w:r>
      <w:r>
        <w:tab/>
      </w:r>
      <w:r>
        <w:fldChar w:fldCharType="begin"/>
      </w:r>
      <w:r>
        <w:instrText xml:space="preserve"> PAGEREF _Toc6920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_Toc30584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1.4. </w:t>
      </w:r>
      <w:r>
        <w:rPr>
          <w:rFonts w:hint="eastAsia" w:ascii="宋体" w:hAnsi="宋体" w:eastAsia="宋体" w:cs="宋体"/>
          <w:szCs w:val="24"/>
          <w:lang w:val="en-US" w:eastAsia="zh-CN"/>
        </w:rPr>
        <w:t>道可道非常道 变化是永久的，</w:t>
      </w:r>
      <w:r>
        <w:tab/>
      </w:r>
      <w:r>
        <w:fldChar w:fldCharType="begin"/>
      </w:r>
      <w:r>
        <w:instrText xml:space="preserve"> PAGEREF _Toc30584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_Toc23870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1.5. </w:t>
      </w:r>
      <w:r>
        <w:rPr>
          <w:rFonts w:hint="eastAsia" w:ascii="宋体" w:hAnsi="宋体" w:eastAsia="宋体" w:cs="宋体"/>
          <w:szCs w:val="24"/>
          <w:lang w:val="en-US" w:eastAsia="zh-CN"/>
        </w:rPr>
        <w:t>上善若水，海纳百川，有容乃大 包容</w:t>
      </w:r>
      <w:r>
        <w:tab/>
      </w:r>
      <w:r>
        <w:fldChar w:fldCharType="begin"/>
      </w:r>
      <w:r>
        <w:instrText xml:space="preserve"> PAGEREF _Toc23870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_Toc27542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1.6. </w:t>
      </w:r>
      <w:r>
        <w:rPr>
          <w:rFonts w:hint="eastAsia" w:ascii="宋体" w:hAnsi="宋体" w:eastAsia="宋体" w:cs="宋体"/>
          <w:szCs w:val="24"/>
        </w:rPr>
        <w:t>能屈能伸</w:t>
      </w:r>
      <w:r>
        <w:tab/>
      </w:r>
      <w:r>
        <w:fldChar w:fldCharType="begin"/>
      </w:r>
      <w:r>
        <w:instrText xml:space="preserve"> PAGEREF _Toc27542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_Toc11970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1.7. 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Cs w:val="24"/>
          <w:shd w:val="clear" w:fill="FFFFFF"/>
        </w:rPr>
        <w:t>上善若水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4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Cs w:val="24"/>
          <w:shd w:val="clear" w:fill="FFFFFF"/>
        </w:rPr>
        <w:t>以柔克刚</w:t>
      </w:r>
      <w:r>
        <w:tab/>
      </w:r>
      <w:r>
        <w:fldChar w:fldCharType="begin"/>
      </w:r>
      <w:r>
        <w:instrText xml:space="preserve"> PAGEREF _Toc11970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_Toc21269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1.8. </w:t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国之大事，在祀与戎，祭祀万能 </w:t>
      </w:r>
      <w:r>
        <w:rPr>
          <w:rFonts w:hint="eastAsia" w:ascii="宋体" w:hAnsi="宋体" w:eastAsia="宋体" w:cs="宋体"/>
          <w:szCs w:val="24"/>
        </w:rPr>
        <w:t>占卜</w:t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 民主制</w:t>
      </w:r>
      <w:r>
        <w:tab/>
      </w:r>
      <w:r>
        <w:fldChar w:fldCharType="begin"/>
      </w:r>
      <w:r>
        <w:instrText xml:space="preserve"> PAGEREF _Toc21269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_Toc13131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1.9. </w:t>
      </w:r>
      <w:r>
        <w:rPr>
          <w:rFonts w:hint="eastAsia" w:ascii="宋体" w:hAnsi="宋体" w:eastAsia="宋体" w:cs="宋体"/>
          <w:szCs w:val="24"/>
          <w:lang w:eastAsia="zh-CN"/>
        </w:rPr>
        <w:t>无为而治</w:t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4"/>
          <w:shd w:val="clear" w:fill="FFFFFF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Cs w:val="24"/>
          <w:shd w:val="clear" w:fill="FFFFFF"/>
        </w:rPr>
        <w:t>内圣外王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4"/>
          <w:shd w:val="clear" w:fill="FFFFFF"/>
        </w:rPr>
        <w:t>”，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Cs w:val="24"/>
          <w:shd w:val="clear" w:fill="FFFFFF"/>
        </w:rPr>
        <w:t>清静无为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4"/>
          <w:shd w:val="clear" w:fill="FFFFFF"/>
        </w:rPr>
        <w:t>是治国和修身的通用原理</w:t>
      </w:r>
      <w:r>
        <w:tab/>
      </w:r>
      <w:r>
        <w:fldChar w:fldCharType="begin"/>
      </w:r>
      <w:r>
        <w:instrText xml:space="preserve"> PAGEREF _Toc13131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_Toc9997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1.10. </w:t>
      </w:r>
      <w:r>
        <w:rPr>
          <w:rFonts w:hint="eastAsia" w:ascii="宋体" w:hAnsi="宋体" w:eastAsia="宋体" w:cs="宋体"/>
          <w:szCs w:val="24"/>
        </w:rPr>
        <w:t>“替天行道”</w:t>
      </w:r>
      <w:r>
        <w:tab/>
      </w:r>
      <w:r>
        <w:fldChar w:fldCharType="begin"/>
      </w:r>
      <w:r>
        <w:instrText xml:space="preserve"> PAGEREF _Toc9997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_Toc23239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1.11. </w:t>
      </w:r>
      <w:r>
        <w:rPr>
          <w:rFonts w:hint="eastAsia" w:ascii="宋体" w:hAnsi="宋体" w:eastAsia="宋体" w:cs="宋体"/>
          <w:szCs w:val="24"/>
        </w:rPr>
        <w:t>将欲取之，必先予之”、“以奇用兵”</w:t>
      </w:r>
      <w:r>
        <w:tab/>
      </w:r>
      <w:r>
        <w:fldChar w:fldCharType="begin"/>
      </w:r>
      <w:r>
        <w:instrText xml:space="preserve"> PAGEREF _Toc23239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_Toc28169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1.12. </w:t>
      </w:r>
      <w:r>
        <w:rPr>
          <w:rFonts w:hint="eastAsia" w:ascii="宋体" w:hAnsi="宋体" w:eastAsia="宋体" w:cs="宋体"/>
          <w:szCs w:val="24"/>
        </w:rPr>
        <w:t>鸡犬之声相闻，老死不相往来</w:t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  隔离制度</w:t>
      </w:r>
      <w:r>
        <w:tab/>
      </w:r>
      <w:r>
        <w:fldChar w:fldCharType="begin"/>
      </w:r>
      <w:r>
        <w:instrText xml:space="preserve"> PAGEREF _Toc28169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_Toc22178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1.13. </w:t>
      </w:r>
      <w:r>
        <w:rPr>
          <w:rFonts w:hint="eastAsia" w:ascii="宋体" w:hAnsi="宋体" w:eastAsia="宋体" w:cs="宋体"/>
          <w:szCs w:val="24"/>
          <w:lang w:val="en-US" w:eastAsia="zh-CN"/>
        </w:rPr>
        <w:t>殊途于归 如何选择，</w:t>
      </w:r>
      <w:r>
        <w:tab/>
      </w:r>
      <w:r>
        <w:fldChar w:fldCharType="begin"/>
      </w:r>
      <w:r>
        <w:instrText xml:space="preserve"> PAGEREF _Toc22178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_Toc27813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1.14. </w:t>
      </w:r>
      <w:r>
        <w:rPr>
          <w:rFonts w:hint="eastAsia" w:ascii="宋体" w:hAnsi="宋体" w:eastAsia="宋体" w:cs="宋体"/>
          <w:szCs w:val="24"/>
        </w:rPr>
        <w:t>二人同心，其利断金</w:t>
      </w:r>
      <w:r>
        <w:tab/>
      </w:r>
      <w:r>
        <w:fldChar w:fldCharType="begin"/>
      </w:r>
      <w:r>
        <w:instrText xml:space="preserve"> PAGEREF _Toc27813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_Toc22116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1.15. </w:t>
      </w:r>
      <w:r>
        <w:rPr>
          <w:rFonts w:hint="eastAsia" w:ascii="宋体" w:hAnsi="宋体" w:eastAsia="宋体" w:cs="宋体"/>
          <w:szCs w:val="24"/>
        </w:rPr>
        <w:t>生命轮回转世及灵魂不死</w:t>
      </w:r>
      <w:r>
        <w:tab/>
      </w:r>
      <w:r>
        <w:fldChar w:fldCharType="begin"/>
      </w:r>
      <w:r>
        <w:instrText xml:space="preserve"> PAGEREF _Toc22116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pos="3600"/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_Toc1085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1.16. </w:t>
      </w:r>
      <w:r>
        <w:rPr>
          <w:rFonts w:hint="eastAsia" w:ascii="宋体" w:hAnsi="宋体" w:eastAsia="宋体" w:cs="宋体"/>
          <w:szCs w:val="24"/>
          <w:lang w:eastAsia="zh-CN"/>
        </w:rPr>
        <w:t>1.2. 多神教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1</w:t>
      </w:r>
      <w:r>
        <w:tab/>
      </w:r>
      <w:r>
        <w:fldChar w:fldCharType="begin"/>
      </w:r>
      <w:r>
        <w:instrText xml:space="preserve"> PAGEREF _Toc1085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pos="5600"/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_Toc11812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1.17. </w:t>
      </w:r>
      <w:r>
        <w:rPr>
          <w:rFonts w:hint="eastAsia" w:ascii="宋体" w:hAnsi="宋体" w:eastAsia="宋体" w:cs="宋体"/>
          <w:szCs w:val="24"/>
          <w:lang w:eastAsia="zh-CN"/>
        </w:rPr>
        <w:t>1.3. “梵我一如”与“天人合一”的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1</w:t>
      </w:r>
      <w:r>
        <w:tab/>
      </w:r>
      <w:r>
        <w:fldChar w:fldCharType="begin"/>
      </w:r>
      <w:r>
        <w:instrText xml:space="preserve"> PAGEREF _Toc11812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pos="3600"/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_Toc30736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1.18. </w:t>
      </w:r>
      <w:r>
        <w:rPr>
          <w:rFonts w:hint="eastAsia" w:ascii="宋体" w:hAnsi="宋体" w:eastAsia="宋体" w:cs="宋体"/>
          <w:szCs w:val="24"/>
          <w:lang w:eastAsia="zh-CN"/>
        </w:rPr>
        <w:t>1.4. 主神论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1</w:t>
      </w:r>
      <w:r>
        <w:tab/>
      </w:r>
      <w:r>
        <w:fldChar w:fldCharType="begin"/>
      </w:r>
      <w:r>
        <w:instrText xml:space="preserve"> PAGEREF _Toc30736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pos="3600"/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_Toc23962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1.19. </w:t>
      </w:r>
      <w:r>
        <w:rPr>
          <w:rFonts w:hint="eastAsia" w:ascii="宋体" w:hAnsi="宋体" w:eastAsia="宋体" w:cs="宋体"/>
          <w:szCs w:val="24"/>
          <w:lang w:eastAsia="zh-CN"/>
        </w:rPr>
        <w:t>1.5. 种姓分立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2</w:t>
      </w:r>
      <w:r>
        <w:tab/>
      </w:r>
      <w:r>
        <w:fldChar w:fldCharType="begin"/>
      </w:r>
      <w:r>
        <w:instrText xml:space="preserve"> PAGEREF _Toc23962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pos="4000"/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_Toc21635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1.20. </w:t>
      </w:r>
      <w:r>
        <w:rPr>
          <w:rFonts w:hint="eastAsia" w:ascii="宋体" w:hAnsi="宋体" w:eastAsia="宋体" w:cs="宋体"/>
          <w:szCs w:val="24"/>
          <w:lang w:eastAsia="zh-CN"/>
        </w:rPr>
        <w:t>1.5.1. 因果报应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2</w:t>
      </w:r>
      <w:r>
        <w:tab/>
      </w:r>
      <w:r>
        <w:fldChar w:fldCharType="begin"/>
      </w:r>
      <w:r>
        <w:instrText xml:space="preserve"> PAGEREF _Toc21635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pos="3600"/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_Toc25826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1.21. </w:t>
      </w:r>
      <w:r>
        <w:rPr>
          <w:rFonts w:hint="eastAsia" w:ascii="宋体" w:hAnsi="宋体" w:eastAsia="宋体" w:cs="宋体"/>
          <w:szCs w:val="24"/>
          <w:lang w:eastAsia="zh-CN"/>
        </w:rPr>
        <w:t>1.6. 祭祀万能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2</w:t>
      </w:r>
      <w:r>
        <w:tab/>
      </w:r>
      <w:r>
        <w:fldChar w:fldCharType="begin"/>
      </w:r>
      <w:r>
        <w:instrText xml:space="preserve"> PAGEREF _Toc25826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right" w:pos="10000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_Toc20837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1.22. </w:t>
      </w:r>
      <w:r>
        <w:rPr>
          <w:rFonts w:hint="eastAsia" w:ascii="宋体" w:hAnsi="宋体" w:eastAsia="宋体" w:cs="宋体"/>
          <w:szCs w:val="24"/>
          <w:lang w:eastAsia="zh-CN"/>
        </w:rPr>
        <w:t>1.7. 生命不是以生为始，以死而终，而是无穷无尽的一系列生命之中的一个环节，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2</w:t>
      </w:r>
      <w:r>
        <w:tab/>
      </w:r>
      <w:r>
        <w:fldChar w:fldCharType="begin"/>
      </w:r>
      <w:r>
        <w:instrText xml:space="preserve"> PAGEREF _Toc20837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pos="7200"/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_Toc31785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1.23. </w:t>
      </w:r>
      <w:r>
        <w:rPr>
          <w:rFonts w:hint="eastAsia" w:ascii="宋体" w:hAnsi="宋体" w:eastAsia="宋体" w:cs="宋体"/>
          <w:szCs w:val="24"/>
          <w:lang w:eastAsia="zh-CN"/>
        </w:rPr>
        <w:t>1.8. 主张非暴力，不杀生，即使踩死一只蚂蚁也是不仁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3</w:t>
      </w:r>
      <w:r>
        <w:tab/>
      </w:r>
      <w:r>
        <w:fldChar w:fldCharType="begin"/>
      </w:r>
      <w:r>
        <w:instrText xml:space="preserve"> PAGEREF _Toc31785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pos="4000"/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_Toc3939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1.24. </w:t>
      </w:r>
      <w:r>
        <w:rPr>
          <w:rFonts w:hint="eastAsia" w:ascii="宋体" w:hAnsi="宋体" w:eastAsia="宋体" w:cs="宋体"/>
          <w:szCs w:val="24"/>
          <w:lang w:eastAsia="zh-CN"/>
        </w:rPr>
        <w:t>1.9. 素食主义者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3</w:t>
      </w:r>
      <w:r>
        <w:tab/>
      </w:r>
      <w:r>
        <w:fldChar w:fldCharType="begin"/>
      </w:r>
      <w:r>
        <w:instrText xml:space="preserve"> PAGEREF _Toc3939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_Toc11732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1.25. </w:t>
      </w:r>
      <w:r>
        <w:tab/>
      </w:r>
      <w:r>
        <w:fldChar w:fldCharType="begin"/>
      </w:r>
      <w:r>
        <w:instrText xml:space="preserve"> PAGEREF _Toc11732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_Toc21006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1.26. </w:t>
      </w:r>
      <w:r>
        <w:rPr>
          <w:rFonts w:hint="eastAsia" w:ascii="宋体" w:hAnsi="宋体" w:eastAsia="宋体" w:cs="宋体"/>
          <w:szCs w:val="24"/>
          <w:lang w:val="en-US" w:eastAsia="zh-CN"/>
        </w:rPr>
        <w:t>祭祖</w:t>
      </w:r>
      <w:r>
        <w:tab/>
      </w:r>
      <w:r>
        <w:fldChar w:fldCharType="begin"/>
      </w:r>
      <w:r>
        <w:instrText xml:space="preserve"> PAGEREF _Toc21006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_Toc3821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1.27. </w:t>
      </w:r>
      <w:r>
        <w:rPr>
          <w:rFonts w:hint="eastAsia" w:ascii="宋体" w:hAnsi="宋体" w:eastAsia="宋体" w:cs="宋体"/>
          <w:szCs w:val="24"/>
        </w:rPr>
        <w:t>尊道贵德</w:t>
      </w:r>
      <w:r>
        <w:tab/>
      </w:r>
      <w:r>
        <w:fldChar w:fldCharType="begin"/>
      </w:r>
      <w:r>
        <w:instrText xml:space="preserve"> PAGEREF _Toc3821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_Toc8990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1.28. </w:t>
      </w:r>
      <w:r>
        <w:rPr>
          <w:rFonts w:hint="eastAsia" w:ascii="宋体" w:hAnsi="宋体" w:eastAsia="宋体" w:cs="宋体"/>
          <w:szCs w:val="24"/>
          <w:lang w:val="en-US" w:eastAsia="zh-CN"/>
        </w:rPr>
        <w:t>万物有灵</w:t>
      </w:r>
      <w:r>
        <w:tab/>
      </w:r>
      <w:r>
        <w:fldChar w:fldCharType="begin"/>
      </w:r>
      <w:r>
        <w:instrText xml:space="preserve"> PAGEREF _Toc8990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_Toc28623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1.29. </w:t>
      </w:r>
      <w:r>
        <w:rPr>
          <w:rFonts w:hint="eastAsia" w:ascii="宋体" w:hAnsi="宋体" w:eastAsia="宋体" w:cs="宋体"/>
          <w:szCs w:val="24"/>
          <w:lang w:val="en-US" w:eastAsia="zh-CN"/>
        </w:rPr>
        <w:t>法术巫术</w:t>
      </w:r>
      <w:r>
        <w:tab/>
      </w:r>
      <w:r>
        <w:fldChar w:fldCharType="begin"/>
      </w:r>
      <w:r>
        <w:instrText xml:space="preserve"> PAGEREF _Toc28623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_Toc28897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1.30. </w:t>
      </w:r>
      <w:r>
        <w:rPr>
          <w:rFonts w:hint="eastAsia" w:ascii="宋体" w:hAnsi="宋体" w:eastAsia="宋体" w:cs="宋体"/>
          <w:szCs w:val="24"/>
          <w:lang w:val="en-US" w:eastAsia="zh-CN"/>
        </w:rPr>
        <w:t>房中术生殖崇拜</w:t>
      </w:r>
      <w:r>
        <w:tab/>
      </w:r>
      <w:r>
        <w:fldChar w:fldCharType="begin"/>
      </w:r>
      <w:r>
        <w:instrText xml:space="preserve"> PAGEREF _Toc28897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_Toc28525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1.31. </w:t>
      </w:r>
      <w:r>
        <w:rPr>
          <w:rFonts w:hint="eastAsia" w:ascii="宋体" w:hAnsi="宋体" w:eastAsia="宋体" w:cs="宋体"/>
          <w:szCs w:val="24"/>
        </w:rPr>
        <w:t>仙道贵生</w:t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 追求长生不老</w:t>
      </w:r>
      <w:r>
        <w:tab/>
      </w:r>
      <w:r>
        <w:fldChar w:fldCharType="begin"/>
      </w:r>
      <w:r>
        <w:instrText xml:space="preserve"> PAGEREF _Toc28525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_Toc2285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1.32. </w:t>
      </w:r>
      <w:r>
        <w:rPr>
          <w:rFonts w:hint="eastAsia" w:ascii="宋体" w:hAnsi="宋体" w:eastAsia="宋体" w:cs="宋体"/>
          <w:szCs w:val="24"/>
          <w:lang w:val="en-US" w:eastAsia="zh-CN"/>
        </w:rPr>
        <w:t>炼丹</w:t>
      </w:r>
      <w:r>
        <w:tab/>
      </w:r>
      <w:r>
        <w:fldChar w:fldCharType="begin"/>
      </w:r>
      <w:r>
        <w:instrText xml:space="preserve"> PAGEREF _Toc2285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_Toc28081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1.33. </w:t>
      </w:r>
      <w:r>
        <w:rPr>
          <w:rFonts w:hint="eastAsia" w:ascii="宋体" w:hAnsi="宋体" w:eastAsia="宋体" w:cs="宋体"/>
          <w:szCs w:val="24"/>
        </w:rPr>
        <w:t>清静寡欲 </w:t>
      </w:r>
      <w:r>
        <w:tab/>
      </w:r>
      <w:r>
        <w:fldChar w:fldCharType="begin"/>
      </w:r>
      <w:r>
        <w:instrText xml:space="preserve"> PAGEREF _Toc28081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_Toc6541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1.34. </w:t>
      </w:r>
      <w:r>
        <w:rPr>
          <w:rFonts w:hint="eastAsia" w:ascii="宋体" w:hAnsi="宋体" w:eastAsia="宋体" w:cs="宋体"/>
          <w:szCs w:val="24"/>
        </w:rPr>
        <w:t>自然无为</w:t>
      </w:r>
      <w:r>
        <w:tab/>
      </w:r>
      <w:r>
        <w:fldChar w:fldCharType="begin"/>
      </w:r>
      <w:r>
        <w:instrText xml:space="preserve"> PAGEREF _Toc6541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_Toc32178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1.35. </w:t>
      </w:r>
      <w:r>
        <w:rPr>
          <w:rFonts w:hint="eastAsia" w:ascii="宋体" w:hAnsi="宋体" w:eastAsia="宋体" w:cs="宋体"/>
          <w:szCs w:val="24"/>
          <w:lang w:eastAsia="zh-CN"/>
        </w:rPr>
        <w:t>非暴力不合作</w:t>
      </w:r>
      <w:r>
        <w:tab/>
      </w:r>
      <w:r>
        <w:fldChar w:fldCharType="begin"/>
      </w:r>
      <w:r>
        <w:instrText xml:space="preserve"> PAGEREF _Toc32178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_Toc30602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1.36. </w:t>
      </w:r>
      <w:r>
        <w:rPr>
          <w:rFonts w:hint="eastAsia" w:ascii="宋体" w:hAnsi="宋体" w:eastAsia="宋体" w:cs="宋体"/>
          <w:szCs w:val="24"/>
        </w:rPr>
        <w:t>返朴归真</w:t>
      </w:r>
      <w:r>
        <w:tab/>
      </w:r>
      <w:r>
        <w:fldChar w:fldCharType="begin"/>
      </w:r>
      <w:r>
        <w:instrText xml:space="preserve"> PAGEREF _Toc30602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_Toc16095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1.37. </w:t>
      </w:r>
      <w:r>
        <w:rPr>
          <w:rFonts w:hint="eastAsia" w:ascii="宋体" w:hAnsi="宋体" w:eastAsia="宋体" w:cs="宋体"/>
          <w:szCs w:val="24"/>
        </w:rPr>
        <w:t>万法归宗</w:t>
      </w:r>
      <w:r>
        <w:tab/>
      </w:r>
      <w:r>
        <w:fldChar w:fldCharType="begin"/>
      </w:r>
      <w:r>
        <w:instrText xml:space="preserve"> PAGEREF _Toc16095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_Toc4920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1.38. </w:t>
      </w:r>
      <w:r>
        <w:rPr>
          <w:rFonts w:hint="eastAsia" w:ascii="宋体" w:hAnsi="宋体" w:eastAsia="宋体" w:cs="宋体"/>
          <w:szCs w:val="24"/>
        </w:rPr>
        <w:t>生生变化</w:t>
      </w:r>
      <w:r>
        <w:rPr>
          <w:rFonts w:hint="eastAsia" w:ascii="宋体" w:hAnsi="宋体" w:eastAsia="宋体" w:cs="宋体"/>
          <w:szCs w:val="24"/>
          <w:lang w:eastAsia="zh-CN"/>
        </w:rPr>
        <w:t>道可道，非常道</w:t>
      </w:r>
      <w:r>
        <w:tab/>
      </w:r>
      <w:r>
        <w:fldChar w:fldCharType="begin"/>
      </w:r>
      <w:r>
        <w:instrText xml:space="preserve"> PAGEREF _Toc4920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_Toc31829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1.39. </w:t>
      </w:r>
      <w:r>
        <w:rPr>
          <w:rFonts w:hint="eastAsia" w:ascii="宋体" w:hAnsi="宋体" w:eastAsia="宋体" w:cs="宋体"/>
          <w:szCs w:val="24"/>
        </w:rPr>
        <w:t>救人</w:t>
      </w:r>
      <w:r>
        <w:rPr>
          <w:rFonts w:hint="eastAsia" w:ascii="宋体" w:hAnsi="宋体" w:eastAsia="宋体" w:cs="宋体"/>
          <w:szCs w:val="24"/>
          <w:lang w:eastAsia="zh-CN"/>
        </w:rPr>
        <w:t>，医术</w:t>
      </w:r>
      <w:r>
        <w:tab/>
      </w:r>
      <w:r>
        <w:fldChar w:fldCharType="begin"/>
      </w:r>
      <w:r>
        <w:instrText xml:space="preserve"> PAGEREF _Toc31829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_Toc7921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1.40. </w:t>
      </w:r>
      <w:r>
        <w:rPr>
          <w:rFonts w:hint="eastAsia" w:ascii="宋体" w:hAnsi="宋体" w:eastAsia="宋体" w:cs="宋体"/>
          <w:szCs w:val="24"/>
        </w:rPr>
        <w:t>利物</w:t>
      </w:r>
      <w:r>
        <w:rPr>
          <w:rFonts w:hint="eastAsia" w:ascii="宋体" w:hAnsi="宋体" w:eastAsia="宋体" w:cs="宋体"/>
          <w:szCs w:val="24"/>
          <w:lang w:eastAsia="zh-CN"/>
        </w:rPr>
        <w:t>，不杀生</w:t>
      </w:r>
      <w:r>
        <w:tab/>
      </w:r>
      <w:r>
        <w:fldChar w:fldCharType="begin"/>
      </w:r>
      <w:r>
        <w:instrText xml:space="preserve"> PAGEREF _Toc7921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_Toc11249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1.41. </w:t>
      </w:r>
      <w:r>
        <w:rPr>
          <w:rFonts w:hint="eastAsia" w:ascii="宋体" w:hAnsi="宋体" w:eastAsia="宋体" w:cs="宋体"/>
          <w:szCs w:val="24"/>
        </w:rPr>
        <w:t>济世：主张以道治国，以教化民，</w:t>
      </w:r>
      <w:r>
        <w:tab/>
      </w:r>
      <w:r>
        <w:fldChar w:fldCharType="begin"/>
      </w:r>
      <w:r>
        <w:instrText xml:space="preserve"> PAGEREF _Toc11249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_Toc14950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eastAsia="zh-CN"/>
        </w:rPr>
        <w:t xml:space="preserve">1.42. </w:t>
      </w:r>
      <w:r>
        <w:rPr>
          <w:rFonts w:hint="eastAsia" w:ascii="宋体" w:hAnsi="宋体" w:eastAsia="宋体" w:cs="宋体"/>
          <w:szCs w:val="24"/>
          <w:lang w:eastAsia="zh-CN"/>
        </w:rPr>
        <w:t>道门五术</w:t>
      </w:r>
      <w:r>
        <w:tab/>
      </w:r>
      <w:r>
        <w:fldChar w:fldCharType="begin"/>
      </w:r>
      <w:r>
        <w:instrText xml:space="preserve"> PAGEREF _Toc14950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_Toc29404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1.43. </w:t>
      </w:r>
      <w:r>
        <w:rPr>
          <w:rFonts w:hint="eastAsia" w:ascii="宋体" w:hAnsi="宋体" w:eastAsia="宋体" w:cs="宋体"/>
          <w:szCs w:val="24"/>
          <w:lang w:eastAsia="zh-CN"/>
        </w:rPr>
        <w:t>防微杜渐，</w:t>
      </w:r>
      <w:r>
        <w:rPr>
          <w:rFonts w:hint="eastAsia" w:ascii="宋体" w:hAnsi="宋体" w:eastAsia="宋体" w:cs="宋体"/>
          <w:szCs w:val="24"/>
        </w:rPr>
        <w:t>霍桑效应</w:t>
      </w:r>
      <w:r>
        <w:tab/>
      </w:r>
      <w:r>
        <w:fldChar w:fldCharType="begin"/>
      </w:r>
      <w:r>
        <w:instrText xml:space="preserve"> PAGEREF _Toc29404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_Toc20840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1.44. </w:t>
      </w:r>
      <w:r>
        <w:rPr>
          <w:rFonts w:hint="eastAsia" w:ascii="宋体" w:hAnsi="宋体" w:eastAsia="宋体" w:cs="宋体"/>
          <w:szCs w:val="24"/>
        </w:rPr>
        <w:t>木桶定律</w:t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Cs w:val="24"/>
        </w:rPr>
        <w:t>“刺猬”法则</w:t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Cs w:val="24"/>
        </w:rPr>
        <w:t>马太效应</w:t>
      </w:r>
      <w:r>
        <w:tab/>
      </w:r>
      <w:r>
        <w:fldChar w:fldCharType="begin"/>
      </w:r>
      <w:r>
        <w:instrText xml:space="preserve"> PAGEREF _Toc20840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_Toc17323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1.45. </w:t>
      </w:r>
      <w:r>
        <w:rPr>
          <w:rFonts w:hint="eastAsia" w:ascii="宋体" w:hAnsi="宋体" w:eastAsia="宋体" w:cs="宋体"/>
          <w:szCs w:val="24"/>
        </w:rPr>
        <w:t>华盛顿合作规律</w:t>
      </w:r>
      <w:r>
        <w:rPr>
          <w:rFonts w:hint="eastAsia" w:ascii="宋体" w:hAnsi="宋体" w:eastAsia="宋体" w:cs="宋体"/>
          <w:szCs w:val="24"/>
          <w:lang w:eastAsia="zh-CN"/>
        </w:rPr>
        <w:t>，</w:t>
      </w:r>
      <w:r>
        <w:rPr>
          <w:rFonts w:hint="eastAsia" w:ascii="宋体" w:hAnsi="宋体" w:eastAsia="宋体" w:cs="宋体"/>
          <w:szCs w:val="24"/>
          <w:lang w:val="en-US" w:eastAsia="zh-CN"/>
        </w:rPr>
        <w:t>1+1!=2</w:t>
      </w:r>
      <w:r>
        <w:tab/>
      </w:r>
      <w:r>
        <w:fldChar w:fldCharType="begin"/>
      </w:r>
      <w:r>
        <w:instrText xml:space="preserve"> PAGEREF _Toc17323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_Toc4637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1.46. </w:t>
      </w:r>
      <w:r>
        <w:rPr>
          <w:rFonts w:hint="eastAsia" w:ascii="宋体" w:hAnsi="宋体" w:eastAsia="宋体" w:cs="宋体"/>
          <w:szCs w:val="24"/>
          <w:lang w:val="en-US" w:eastAsia="zh-CN"/>
        </w:rPr>
        <w:t>计划赶不上变化，应该随机应变</w:t>
      </w:r>
      <w:r>
        <w:tab/>
      </w:r>
      <w:r>
        <w:fldChar w:fldCharType="begin"/>
      </w:r>
      <w:r>
        <w:instrText xml:space="preserve"> PAGEREF _Toc4637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_Toc2631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1.47. </w:t>
      </w:r>
      <w:r>
        <w:rPr>
          <w:rFonts w:hint="eastAsia" w:ascii="宋体" w:hAnsi="宋体" w:eastAsia="宋体" w:cs="宋体"/>
          <w:szCs w:val="24"/>
        </w:rPr>
        <w:t>欲速则不达（Faster is slower） </w:t>
      </w:r>
      <w:r>
        <w:tab/>
      </w:r>
      <w:r>
        <w:fldChar w:fldCharType="begin"/>
      </w:r>
      <w:r>
        <w:instrText xml:space="preserve"> PAGEREF _Toc2631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_Toc15805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1.48. </w:t>
      </w:r>
      <w:r>
        <w:rPr>
          <w:rFonts w:hint="eastAsia" w:ascii="宋体" w:hAnsi="宋体" w:eastAsia="宋体" w:cs="宋体"/>
          <w:szCs w:val="24"/>
        </w:rPr>
        <w:t> 鱼与熊掌可以兼得，但不是同时兼得（You can have your cake and eat it too – but not at once） </w:t>
      </w:r>
      <w:r>
        <w:tab/>
      </w:r>
      <w:r>
        <w:fldChar w:fldCharType="begin"/>
      </w:r>
      <w:r>
        <w:instrText xml:space="preserve"> PAGEREF _Toc15805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_Toc15407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1.49. </w:t>
      </w:r>
      <w:r>
        <w:rPr>
          <w:rFonts w:hint="eastAsia" w:ascii="宋体" w:hAnsi="宋体" w:eastAsia="宋体" w:cs="宋体"/>
          <w:szCs w:val="24"/>
        </w:rPr>
        <w:t>形而上者谓之道；形而下者谓之器</w:t>
      </w:r>
      <w:r>
        <w:tab/>
      </w:r>
      <w:r>
        <w:fldChar w:fldCharType="begin"/>
      </w:r>
      <w:r>
        <w:instrText xml:space="preserve"> PAGEREF _Toc15407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_Toc28743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1.50. </w:t>
      </w:r>
      <w:r>
        <w:rPr>
          <w:rFonts w:hint="eastAsia" w:ascii="宋体" w:hAnsi="宋体" w:eastAsia="宋体" w:cs="宋体"/>
          <w:szCs w:val="24"/>
        </w:rPr>
        <w:t>同归而殊涂</w:t>
      </w:r>
      <w:r>
        <w:tab/>
      </w:r>
      <w:r>
        <w:fldChar w:fldCharType="begin"/>
      </w:r>
      <w:r>
        <w:instrText xml:space="preserve"> PAGEREF _Toc28743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_Toc6117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1.51. </w:t>
      </w:r>
      <w:r>
        <w:rPr>
          <w:rFonts w:hint="eastAsia" w:ascii="宋体" w:hAnsi="宋体" w:eastAsia="宋体" w:cs="宋体"/>
          <w:szCs w:val="24"/>
        </w:rPr>
        <w:t>殊涂同归而</w:t>
      </w:r>
      <w:r>
        <w:tab/>
      </w:r>
      <w:r>
        <w:fldChar w:fldCharType="begin"/>
      </w:r>
      <w:r>
        <w:instrText xml:space="preserve"> PAGEREF _Toc6117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_Toc7887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1.52. </w:t>
      </w:r>
      <w:r>
        <w:rPr>
          <w:rFonts w:hint="eastAsia" w:ascii="宋体" w:hAnsi="宋体" w:eastAsia="宋体" w:cs="宋体"/>
          <w:szCs w:val="24"/>
          <w:lang w:val="en-US" w:eastAsia="zh-CN"/>
        </w:rPr>
        <w:t>善于用双关词语，保证多选择都可</w:t>
      </w:r>
      <w:r>
        <w:tab/>
      </w:r>
      <w:r>
        <w:fldChar w:fldCharType="begin"/>
      </w:r>
      <w:r>
        <w:instrText xml:space="preserve"> PAGEREF _Toc7887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_Toc29810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szCs w:val="24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_Toc29810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Toc603"/>
      <w:r>
        <w:rPr>
          <w:rFonts w:hint="eastAsia" w:ascii="宋体" w:hAnsi="宋体" w:eastAsia="宋体" w:cs="宋体"/>
          <w:sz w:val="24"/>
          <w:szCs w:val="24"/>
        </w:rPr>
        <w:t>无中生有、道生万物</w:t>
      </w:r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left="575" w:leftChars="0" w:right="0" w:rightChars="0" w:hanging="575" w:firstLineChars="0"/>
        <w:jc w:val="both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Toc238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因果报应，种瓜得瓜。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left="575" w:leftChars="0" w:right="0" w:rightChars="0" w:hanging="575" w:firstLineChars="0"/>
        <w:jc w:val="both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" w:name="_Toc69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阴阳变化福祸相依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阴阳转化</w:t>
      </w:r>
      <w:bookmarkEnd w:id="2"/>
    </w:p>
    <w:tbl>
      <w:tblPr>
        <w:tblStyle w:val="19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否极泰来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乱极必治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left="575" w:leftChars="0" w:right="0" w:rightChars="0" w:hanging="575" w:firstLineChars="0"/>
        <w:jc w:val="both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" w:name="_Toc3058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道可道非常道 变化是永久的，</w:t>
      </w:r>
      <w:bookmarkEnd w:id="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left="575" w:leftChars="0" w:right="0" w:rightChars="0" w:hanging="575" w:firstLineChars="0"/>
        <w:jc w:val="both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" w:name="_Toc2387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上善若水，海纳百川，有容乃大 包容</w:t>
      </w:r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，就像印度教包容佛经才能打败，不可贬低别人，而是吸收别人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5" w:name="_Toc27542"/>
      <w:r>
        <w:rPr>
          <w:rFonts w:hint="eastAsia" w:ascii="宋体" w:hAnsi="宋体" w:eastAsia="宋体" w:cs="宋体"/>
          <w:sz w:val="24"/>
          <w:szCs w:val="24"/>
        </w:rPr>
        <w:t>能屈能伸</w:t>
      </w:r>
      <w:bookmarkEnd w:id="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6" w:name="OLE_LINK1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见机行事</w:t>
      </w:r>
      <w:bookmarkEnd w:id="6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" w:name="_Toc11970"/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"http://baike.baidu.com/view/1928.htm"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上善若水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"http://baike.baidu.com/view/98634.htm"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以柔克刚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bookmarkEnd w:id="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阴阳协调、天人合一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天人合一、道法自然的思想，也带给环保主义者很大的启示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8" w:name="_Toc2126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国之大事，在祀与戎，祭祀万能 </w:t>
      </w:r>
      <w:r>
        <w:rPr>
          <w:rFonts w:hint="eastAsia" w:ascii="宋体" w:hAnsi="宋体" w:eastAsia="宋体" w:cs="宋体"/>
          <w:sz w:val="24"/>
          <w:szCs w:val="24"/>
        </w:rPr>
        <w:t>占卜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民主制</w:t>
      </w:r>
      <w:bookmarkEnd w:id="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卜的意思是：有一伙人，意见分歧，没有一个人能说了算。只好用占卜来决定。占卜的结果，就是最高指示，大家都要服从。如果有一个人能说了就算，那就不用占卜了。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如何找到文件中某一行错误？二分查找法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9" w:name="_Toc13131"/>
      <w:r>
        <w:rPr>
          <w:rFonts w:hint="eastAsia" w:ascii="宋体" w:hAnsi="宋体" w:eastAsia="宋体" w:cs="宋体"/>
          <w:sz w:val="24"/>
          <w:szCs w:val="24"/>
          <w:lang w:eastAsia="zh-CN"/>
        </w:rPr>
        <w:t>无为而治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"http://baike.baidu.com/view/8534.htm"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内圣外王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”，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"http://baike.baidu.com/view/155292.htm"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清静无为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是治国和修身的通用原理</w:t>
      </w:r>
      <w:bookmarkEnd w:id="9"/>
    </w:p>
    <w:p>
      <w:pPr>
        <w:pStyle w:val="3"/>
        <w:rPr>
          <w:rFonts w:hint="eastAsia"/>
        </w:rPr>
      </w:pPr>
      <w:r>
        <w:rPr>
          <w:rFonts w:hint="eastAsia"/>
        </w:rPr>
        <w:t>贵生乐</w:t>
      </w:r>
      <w:bookmarkStart w:id="55" w:name="_GoBack"/>
      <w:bookmarkEnd w:id="55"/>
      <w:r>
        <w:rPr>
          <w:rFonts w:hint="eastAsia"/>
        </w:rPr>
        <w:t>生、逍遥洒脱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10" w:name="_Toc9997"/>
      <w:r>
        <w:rPr>
          <w:rFonts w:hint="eastAsia" w:ascii="宋体" w:hAnsi="宋体" w:eastAsia="宋体" w:cs="宋体"/>
          <w:sz w:val="24"/>
          <w:szCs w:val="24"/>
        </w:rPr>
        <w:t>“替天行道”</w:t>
      </w:r>
      <w:bookmarkEnd w:id="10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11" w:name="_Toc23239"/>
      <w:r>
        <w:rPr>
          <w:rFonts w:hint="eastAsia" w:ascii="宋体" w:hAnsi="宋体" w:eastAsia="宋体" w:cs="宋体"/>
          <w:sz w:val="24"/>
          <w:szCs w:val="24"/>
        </w:rPr>
        <w:t>将欲取之，必先予之”、“以奇用兵”</w:t>
      </w:r>
      <w:bookmarkEnd w:id="1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医学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道教为追求延年益寿、长生久视而极大地推动了医药学、养生学的发展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12" w:name="_Toc28169"/>
      <w:r>
        <w:rPr>
          <w:rFonts w:hint="eastAsia" w:ascii="宋体" w:hAnsi="宋体" w:eastAsia="宋体" w:cs="宋体"/>
          <w:sz w:val="24"/>
          <w:szCs w:val="24"/>
        </w:rPr>
        <w:t>鸡犬之声相闻，老死不相往来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隔离制度</w:t>
      </w:r>
      <w:bookmarkEnd w:id="12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13" w:name="_Toc2217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殊途于归 如何选择，</w:t>
      </w:r>
      <w:bookmarkEnd w:id="13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14" w:name="_Toc27813"/>
      <w:r>
        <w:rPr>
          <w:rFonts w:hint="eastAsia" w:ascii="宋体" w:hAnsi="宋体" w:eastAsia="宋体" w:cs="宋体"/>
          <w:sz w:val="24"/>
          <w:szCs w:val="24"/>
        </w:rPr>
        <w:t>二人同心，其利断金</w:t>
      </w:r>
      <w:bookmarkEnd w:id="14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bookmarkStart w:id="15" w:name="_Toc22116"/>
      <w:r>
        <w:rPr>
          <w:rFonts w:hint="eastAsia" w:ascii="宋体" w:hAnsi="宋体" w:eastAsia="宋体" w:cs="宋体"/>
          <w:sz w:val="24"/>
          <w:szCs w:val="24"/>
        </w:rPr>
        <w:t>生命轮回转世及灵魂不死</w:t>
      </w:r>
      <w:bookmarkEnd w:id="15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16" w:name="_Toc1085"/>
      <w:r>
        <w:rPr>
          <w:rFonts w:hint="eastAsia" w:ascii="宋体" w:hAnsi="宋体" w:eastAsia="宋体" w:cs="宋体"/>
          <w:sz w:val="24"/>
          <w:szCs w:val="24"/>
          <w:lang w:eastAsia="zh-CN"/>
        </w:rPr>
        <w:t>1.2. 多神教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1</w:t>
      </w:r>
      <w:bookmarkEnd w:id="16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17" w:name="_Toc11812"/>
      <w:r>
        <w:rPr>
          <w:rFonts w:hint="eastAsia" w:ascii="宋体" w:hAnsi="宋体" w:eastAsia="宋体" w:cs="宋体"/>
          <w:sz w:val="24"/>
          <w:szCs w:val="24"/>
          <w:lang w:eastAsia="zh-CN"/>
        </w:rPr>
        <w:t>1.3. “梵我一如”与“天人合一”的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1</w:t>
      </w:r>
      <w:bookmarkEnd w:id="17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18" w:name="_Toc30736"/>
      <w:r>
        <w:rPr>
          <w:rFonts w:hint="eastAsia" w:ascii="宋体" w:hAnsi="宋体" w:eastAsia="宋体" w:cs="宋体"/>
          <w:sz w:val="24"/>
          <w:szCs w:val="24"/>
          <w:lang w:eastAsia="zh-CN"/>
        </w:rPr>
        <w:t>1.4. 主神论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1</w:t>
      </w:r>
      <w:bookmarkEnd w:id="18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19" w:name="_Toc23962"/>
      <w:r>
        <w:rPr>
          <w:rFonts w:hint="eastAsia" w:ascii="宋体" w:hAnsi="宋体" w:eastAsia="宋体" w:cs="宋体"/>
          <w:sz w:val="24"/>
          <w:szCs w:val="24"/>
          <w:lang w:eastAsia="zh-CN"/>
        </w:rPr>
        <w:t>1.5. 种姓分立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2</w:t>
      </w:r>
      <w:bookmarkEnd w:id="19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20" w:name="_Toc21635"/>
      <w:r>
        <w:rPr>
          <w:rFonts w:hint="eastAsia" w:ascii="宋体" w:hAnsi="宋体" w:eastAsia="宋体" w:cs="宋体"/>
          <w:sz w:val="24"/>
          <w:szCs w:val="24"/>
          <w:lang w:eastAsia="zh-CN"/>
        </w:rPr>
        <w:t>1.5.1. 因果报应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2</w:t>
      </w:r>
      <w:bookmarkEnd w:id="20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21" w:name="_Toc25826"/>
      <w:r>
        <w:rPr>
          <w:rFonts w:hint="eastAsia" w:ascii="宋体" w:hAnsi="宋体" w:eastAsia="宋体" w:cs="宋体"/>
          <w:sz w:val="24"/>
          <w:szCs w:val="24"/>
          <w:lang w:eastAsia="zh-CN"/>
        </w:rPr>
        <w:t>1.6. 祭祀万能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2</w:t>
      </w:r>
      <w:bookmarkEnd w:id="21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22" w:name="_Toc20837"/>
      <w:r>
        <w:rPr>
          <w:rFonts w:hint="eastAsia" w:ascii="宋体" w:hAnsi="宋体" w:eastAsia="宋体" w:cs="宋体"/>
          <w:sz w:val="24"/>
          <w:szCs w:val="24"/>
          <w:lang w:eastAsia="zh-CN"/>
        </w:rPr>
        <w:t>1.7. 生命不是以生为始，以死而终，而是无穷无尽的一系列生命之中的一个环节，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2</w:t>
      </w:r>
      <w:bookmarkEnd w:id="22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23" w:name="_Toc31785"/>
      <w:r>
        <w:rPr>
          <w:rFonts w:hint="eastAsia" w:ascii="宋体" w:hAnsi="宋体" w:eastAsia="宋体" w:cs="宋体"/>
          <w:sz w:val="24"/>
          <w:szCs w:val="24"/>
          <w:lang w:eastAsia="zh-CN"/>
        </w:rPr>
        <w:t>1.8. 主张非暴力，不杀生，即使踩死一只蚂蚁也是不仁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3</w:t>
      </w:r>
      <w:bookmarkEnd w:id="23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24" w:name="_Toc3939"/>
      <w:r>
        <w:rPr>
          <w:rFonts w:hint="eastAsia" w:ascii="宋体" w:hAnsi="宋体" w:eastAsia="宋体" w:cs="宋体"/>
          <w:sz w:val="24"/>
          <w:szCs w:val="24"/>
          <w:lang w:eastAsia="zh-CN"/>
        </w:rPr>
        <w:t>1.9. 素食主义者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3</w:t>
      </w:r>
      <w:bookmarkEnd w:id="24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25" w:name="_Toc11732"/>
      <w:bookmarkEnd w:id="25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6" w:name="_Toc2100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祭祖</w:t>
      </w:r>
      <w:bookmarkEnd w:id="26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7" w:name="_Toc3821"/>
      <w:r>
        <w:rPr>
          <w:rFonts w:hint="eastAsia" w:ascii="宋体" w:hAnsi="宋体" w:eastAsia="宋体" w:cs="宋体"/>
          <w:sz w:val="24"/>
          <w:szCs w:val="24"/>
        </w:rPr>
        <w:t>尊道贵德</w:t>
      </w:r>
      <w:bookmarkEnd w:id="27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_Toc899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万物有灵</w:t>
      </w:r>
      <w:bookmarkEnd w:id="28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9" w:name="_Toc286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法术巫术</w:t>
      </w:r>
      <w:bookmarkEnd w:id="29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0" w:name="_Toc2889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房中术生殖崇拜</w:t>
      </w:r>
      <w:bookmarkEnd w:id="30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1" w:name="_Toc28525"/>
      <w:r>
        <w:rPr>
          <w:rFonts w:hint="eastAsia" w:ascii="宋体" w:hAnsi="宋体" w:eastAsia="宋体" w:cs="宋体"/>
          <w:sz w:val="24"/>
          <w:szCs w:val="24"/>
        </w:rPr>
        <w:t>仙道贵生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追求长生不老</w:t>
      </w:r>
      <w:bookmarkEnd w:id="31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_Toc228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炼丹</w:t>
      </w:r>
      <w:bookmarkEnd w:id="32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33" w:name="_Toc28081"/>
      <w:r>
        <w:rPr>
          <w:rFonts w:hint="eastAsia" w:ascii="宋体" w:hAnsi="宋体" w:eastAsia="宋体" w:cs="宋体"/>
          <w:sz w:val="24"/>
          <w:szCs w:val="24"/>
        </w:rPr>
        <w:t>清静寡欲</w:t>
      </w:r>
      <w:r>
        <w:rPr>
          <w:rFonts w:hint="eastAsia" w:ascii="宋体" w:hAnsi="宋体" w:eastAsia="宋体" w:cs="宋体"/>
          <w:sz w:val="24"/>
          <w:szCs w:val="24"/>
        </w:rPr>
        <w:t> </w:t>
      </w:r>
      <w:bookmarkEnd w:id="33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34" w:name="_Toc6541"/>
      <w:r>
        <w:rPr>
          <w:rFonts w:hint="eastAsia" w:ascii="宋体" w:hAnsi="宋体" w:eastAsia="宋体" w:cs="宋体"/>
          <w:sz w:val="24"/>
          <w:szCs w:val="24"/>
        </w:rPr>
        <w:t>自然无为</w:t>
      </w:r>
      <w:bookmarkEnd w:id="34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35" w:name="_Toc32178"/>
      <w:r>
        <w:rPr>
          <w:rFonts w:hint="eastAsia" w:ascii="宋体" w:hAnsi="宋体" w:eastAsia="宋体" w:cs="宋体"/>
          <w:sz w:val="24"/>
          <w:szCs w:val="24"/>
          <w:lang w:eastAsia="zh-CN"/>
        </w:rPr>
        <w:t>非暴力不合作</w:t>
      </w:r>
      <w:bookmarkEnd w:id="35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36" w:name="_Toc30602"/>
      <w:r>
        <w:rPr>
          <w:rFonts w:hint="eastAsia" w:ascii="宋体" w:hAnsi="宋体" w:eastAsia="宋体" w:cs="宋体"/>
          <w:sz w:val="24"/>
          <w:szCs w:val="24"/>
        </w:rPr>
        <w:t>返朴归真</w:t>
      </w:r>
      <w:bookmarkEnd w:id="36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37" w:name="_Toc16095"/>
      <w:r>
        <w:rPr>
          <w:rFonts w:hint="eastAsia" w:ascii="宋体" w:hAnsi="宋体" w:eastAsia="宋体" w:cs="宋体"/>
          <w:sz w:val="24"/>
          <w:szCs w:val="24"/>
        </w:rPr>
        <w:t>万法归宗</w:t>
      </w:r>
      <w:bookmarkEnd w:id="37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38" w:name="_Toc4920"/>
      <w:r>
        <w:rPr>
          <w:rFonts w:hint="eastAsia" w:ascii="宋体" w:hAnsi="宋体" w:eastAsia="宋体" w:cs="宋体"/>
          <w:sz w:val="24"/>
          <w:szCs w:val="24"/>
        </w:rPr>
        <w:t>生生变化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道可道，非常道</w:t>
      </w:r>
      <w:bookmarkEnd w:id="38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39" w:name="_Toc31829"/>
      <w:r>
        <w:rPr>
          <w:rFonts w:hint="eastAsia" w:ascii="宋体" w:hAnsi="宋体" w:eastAsia="宋体" w:cs="宋体"/>
          <w:sz w:val="24"/>
          <w:szCs w:val="24"/>
        </w:rPr>
        <w:t>救人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，医术</w:t>
      </w:r>
      <w:bookmarkEnd w:id="39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40" w:name="_Toc7921"/>
      <w:r>
        <w:rPr>
          <w:rFonts w:hint="eastAsia" w:ascii="宋体" w:hAnsi="宋体" w:eastAsia="宋体" w:cs="宋体"/>
          <w:sz w:val="24"/>
          <w:szCs w:val="24"/>
        </w:rPr>
        <w:t>利物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，不杀生</w:t>
      </w:r>
      <w:bookmarkEnd w:id="40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41" w:name="_Toc11249"/>
      <w:r>
        <w:rPr>
          <w:rFonts w:hint="eastAsia" w:ascii="宋体" w:hAnsi="宋体" w:eastAsia="宋体" w:cs="宋体"/>
          <w:sz w:val="24"/>
          <w:szCs w:val="24"/>
        </w:rPr>
        <w:t>济世：主张以道治国，以教化民，</w:t>
      </w:r>
      <w:bookmarkEnd w:id="41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42" w:name="_Toc14950"/>
      <w:r>
        <w:rPr>
          <w:rFonts w:hint="eastAsia" w:ascii="宋体" w:hAnsi="宋体" w:eastAsia="宋体" w:cs="宋体"/>
          <w:sz w:val="24"/>
          <w:szCs w:val="24"/>
          <w:lang w:eastAsia="zh-CN"/>
        </w:rPr>
        <w:t>道门五术</w:t>
      </w:r>
      <w:bookmarkEnd w:id="42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43" w:name="_Toc29404"/>
      <w:r>
        <w:rPr>
          <w:rFonts w:hint="eastAsia" w:ascii="宋体" w:hAnsi="宋体" w:eastAsia="宋体" w:cs="宋体"/>
          <w:sz w:val="24"/>
          <w:szCs w:val="24"/>
          <w:lang w:eastAsia="zh-CN"/>
        </w:rPr>
        <w:t>防微杜渐，</w:t>
      </w:r>
      <w:r>
        <w:rPr>
          <w:rFonts w:hint="eastAsia" w:ascii="宋体" w:hAnsi="宋体" w:eastAsia="宋体" w:cs="宋体"/>
          <w:sz w:val="24"/>
          <w:szCs w:val="24"/>
        </w:rPr>
        <w:t>霍桑效应</w:t>
      </w:r>
      <w:bookmarkEnd w:id="43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44" w:name="_Toc20840"/>
      <w:r>
        <w:rPr>
          <w:rFonts w:hint="eastAsia" w:ascii="宋体" w:hAnsi="宋体" w:eastAsia="宋体" w:cs="宋体"/>
          <w:sz w:val="24"/>
          <w:szCs w:val="24"/>
        </w:rPr>
        <w:t>木桶定律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“刺猬”法则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马太效应</w:t>
      </w:r>
      <w:bookmarkEnd w:id="44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5" w:name="_Toc17323"/>
      <w:r>
        <w:rPr>
          <w:rFonts w:hint="eastAsia" w:ascii="宋体" w:hAnsi="宋体" w:eastAsia="宋体" w:cs="宋体"/>
          <w:sz w:val="24"/>
          <w:szCs w:val="24"/>
        </w:rPr>
        <w:t>华盛顿合作规律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1+1!=2</w:t>
      </w:r>
      <w:bookmarkEnd w:id="4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6" w:name="_Toc463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计划赶不上变化，应该随机应变</w:t>
      </w:r>
      <w:bookmarkEnd w:id="46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47" w:name="_Toc2631"/>
      <w:r>
        <w:rPr>
          <w:rFonts w:hint="eastAsia" w:ascii="宋体" w:hAnsi="宋体" w:eastAsia="宋体" w:cs="宋体"/>
          <w:sz w:val="24"/>
          <w:szCs w:val="24"/>
        </w:rPr>
        <w:t>欲速则不达（Faster is slower）</w:t>
      </w:r>
      <w:r>
        <w:rPr>
          <w:rFonts w:hint="eastAsia" w:ascii="宋体" w:hAnsi="宋体" w:eastAsia="宋体" w:cs="宋体"/>
          <w:sz w:val="24"/>
          <w:szCs w:val="24"/>
        </w:rPr>
        <w:t> </w:t>
      </w:r>
      <w:bookmarkEnd w:id="47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8" w:name="_Toc15805"/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t>鱼与熊掌可以兼得，但不是同时兼得（You can have your cake and eat it too – but not at once） </w:t>
      </w:r>
      <w:bookmarkEnd w:id="48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49" w:name="_Toc15407"/>
      <w:r>
        <w:rPr>
          <w:rFonts w:hint="eastAsia" w:ascii="宋体" w:hAnsi="宋体" w:eastAsia="宋体" w:cs="宋体"/>
          <w:sz w:val="24"/>
          <w:szCs w:val="24"/>
        </w:rPr>
        <w:t>形而上者谓之道；形而下者谓之器</w:t>
      </w:r>
      <w:bookmarkEnd w:id="49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</w:rPr>
      </w:pPr>
      <w:bookmarkStart w:id="50" w:name="_Toc28743"/>
      <w:r>
        <w:rPr>
          <w:rFonts w:hint="eastAsia" w:ascii="宋体" w:hAnsi="宋体" w:eastAsia="宋体" w:cs="宋体"/>
          <w:sz w:val="24"/>
          <w:szCs w:val="24"/>
        </w:rPr>
        <w:t>同归而殊涂</w:t>
      </w:r>
      <w:bookmarkEnd w:id="50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51" w:name="OLE_LINK7"/>
      <w:bookmarkStart w:id="52" w:name="_Toc6117"/>
      <w:r>
        <w:rPr>
          <w:rFonts w:hint="eastAsia" w:ascii="宋体" w:hAnsi="宋体" w:eastAsia="宋体" w:cs="宋体"/>
          <w:sz w:val="24"/>
          <w:szCs w:val="24"/>
        </w:rPr>
        <w:t>殊涂同归而</w:t>
      </w:r>
      <w:bookmarkEnd w:id="51"/>
      <w:bookmarkEnd w:id="5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53" w:name="_Toc788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善于用双关词语，保证多选择都可</w:t>
      </w:r>
      <w:bookmarkEnd w:id="53"/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exact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54" w:name="_Toc298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Ref</w:t>
      </w:r>
      <w:bookmarkEnd w:id="5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0"/>
          <w:sz w:val="24"/>
          <w:szCs w:val="24"/>
          <w:shd w:val="clear" w:fill="EEEEEE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lread 参考了佛教，印度教，道教教义。。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有待遇参考基督，伊斯兰，锡克教，马教，萨满教教义。。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FC02"/>
    <w:multiLevelType w:val="multilevel"/>
    <w:tmpl w:val="57D6FC0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109A2"/>
    <w:rsid w:val="01222210"/>
    <w:rsid w:val="01763F13"/>
    <w:rsid w:val="025A0AD2"/>
    <w:rsid w:val="02AF6685"/>
    <w:rsid w:val="02DE0892"/>
    <w:rsid w:val="036254DC"/>
    <w:rsid w:val="037F019B"/>
    <w:rsid w:val="03BA4F66"/>
    <w:rsid w:val="04246B24"/>
    <w:rsid w:val="049E5B5E"/>
    <w:rsid w:val="07932B2E"/>
    <w:rsid w:val="07AA3118"/>
    <w:rsid w:val="07D21766"/>
    <w:rsid w:val="07DD262D"/>
    <w:rsid w:val="084239A1"/>
    <w:rsid w:val="09A56C91"/>
    <w:rsid w:val="0A901B9C"/>
    <w:rsid w:val="0AFD014C"/>
    <w:rsid w:val="0AFF72B5"/>
    <w:rsid w:val="0B4C3417"/>
    <w:rsid w:val="0BE10E2D"/>
    <w:rsid w:val="0C0F46F4"/>
    <w:rsid w:val="0CD24809"/>
    <w:rsid w:val="0CE3661F"/>
    <w:rsid w:val="0D620139"/>
    <w:rsid w:val="0F0E6E77"/>
    <w:rsid w:val="0F1675D5"/>
    <w:rsid w:val="0F2367A1"/>
    <w:rsid w:val="10871434"/>
    <w:rsid w:val="12F4508D"/>
    <w:rsid w:val="132509C5"/>
    <w:rsid w:val="13873A79"/>
    <w:rsid w:val="147C2E69"/>
    <w:rsid w:val="15603A51"/>
    <w:rsid w:val="15A95A25"/>
    <w:rsid w:val="164C77BE"/>
    <w:rsid w:val="1742044C"/>
    <w:rsid w:val="17A2014F"/>
    <w:rsid w:val="187E38D1"/>
    <w:rsid w:val="19F36EFB"/>
    <w:rsid w:val="1A241DB3"/>
    <w:rsid w:val="1B3C0DF6"/>
    <w:rsid w:val="1B9E331E"/>
    <w:rsid w:val="1BC2250C"/>
    <w:rsid w:val="1BC941BE"/>
    <w:rsid w:val="1C424DA6"/>
    <w:rsid w:val="1D4051C7"/>
    <w:rsid w:val="1D7106F0"/>
    <w:rsid w:val="1E564D9F"/>
    <w:rsid w:val="1E8A516A"/>
    <w:rsid w:val="1E9A0B4C"/>
    <w:rsid w:val="1F264161"/>
    <w:rsid w:val="1F7C710E"/>
    <w:rsid w:val="20254E00"/>
    <w:rsid w:val="20A866FA"/>
    <w:rsid w:val="216D3337"/>
    <w:rsid w:val="21B344FF"/>
    <w:rsid w:val="221B32BC"/>
    <w:rsid w:val="22570D7E"/>
    <w:rsid w:val="22A71B03"/>
    <w:rsid w:val="22BD2533"/>
    <w:rsid w:val="2480446F"/>
    <w:rsid w:val="25291EAD"/>
    <w:rsid w:val="254D5D96"/>
    <w:rsid w:val="258270CB"/>
    <w:rsid w:val="25F23330"/>
    <w:rsid w:val="25F36AF4"/>
    <w:rsid w:val="25F717B6"/>
    <w:rsid w:val="26EA117D"/>
    <w:rsid w:val="27510E4B"/>
    <w:rsid w:val="27CD6865"/>
    <w:rsid w:val="285C6A1A"/>
    <w:rsid w:val="2860679E"/>
    <w:rsid w:val="29820F41"/>
    <w:rsid w:val="29A80935"/>
    <w:rsid w:val="2A4D0C77"/>
    <w:rsid w:val="2AA13B48"/>
    <w:rsid w:val="2ACD7E1E"/>
    <w:rsid w:val="2B9A6ADB"/>
    <w:rsid w:val="2D0B349D"/>
    <w:rsid w:val="2D945EFD"/>
    <w:rsid w:val="2EA32993"/>
    <w:rsid w:val="2ED74BFA"/>
    <w:rsid w:val="2F4E7D13"/>
    <w:rsid w:val="2F865694"/>
    <w:rsid w:val="2FF412C3"/>
    <w:rsid w:val="303368A3"/>
    <w:rsid w:val="315B0FF9"/>
    <w:rsid w:val="31A90EC8"/>
    <w:rsid w:val="33313D41"/>
    <w:rsid w:val="33A42C5C"/>
    <w:rsid w:val="34686F85"/>
    <w:rsid w:val="361A7436"/>
    <w:rsid w:val="361C0964"/>
    <w:rsid w:val="36C13BDB"/>
    <w:rsid w:val="36CD0722"/>
    <w:rsid w:val="37847D6B"/>
    <w:rsid w:val="381A663B"/>
    <w:rsid w:val="385471C8"/>
    <w:rsid w:val="386D69A2"/>
    <w:rsid w:val="38743FA6"/>
    <w:rsid w:val="38DD535A"/>
    <w:rsid w:val="39660126"/>
    <w:rsid w:val="397C5811"/>
    <w:rsid w:val="3A3B1606"/>
    <w:rsid w:val="3B5F5873"/>
    <w:rsid w:val="3B5F5E03"/>
    <w:rsid w:val="3BC628F3"/>
    <w:rsid w:val="3C7C15EA"/>
    <w:rsid w:val="3D3F2905"/>
    <w:rsid w:val="3D5665B6"/>
    <w:rsid w:val="3D7A6056"/>
    <w:rsid w:val="3E9C3E5B"/>
    <w:rsid w:val="402543DA"/>
    <w:rsid w:val="40D23AF8"/>
    <w:rsid w:val="41A558AD"/>
    <w:rsid w:val="420C25BD"/>
    <w:rsid w:val="424335B9"/>
    <w:rsid w:val="42CC51AE"/>
    <w:rsid w:val="42E60F69"/>
    <w:rsid w:val="44354DF8"/>
    <w:rsid w:val="44720EE9"/>
    <w:rsid w:val="44895983"/>
    <w:rsid w:val="450E1F78"/>
    <w:rsid w:val="4520076E"/>
    <w:rsid w:val="47291BAE"/>
    <w:rsid w:val="47D03764"/>
    <w:rsid w:val="47DC5411"/>
    <w:rsid w:val="47FE78F3"/>
    <w:rsid w:val="48A5539D"/>
    <w:rsid w:val="498F4FF2"/>
    <w:rsid w:val="4B1002A0"/>
    <w:rsid w:val="4C447FAD"/>
    <w:rsid w:val="4CDE6727"/>
    <w:rsid w:val="4D4756F3"/>
    <w:rsid w:val="4D9C69F6"/>
    <w:rsid w:val="4DFD62B4"/>
    <w:rsid w:val="4E150092"/>
    <w:rsid w:val="4E5E3C6E"/>
    <w:rsid w:val="516246C3"/>
    <w:rsid w:val="51A3008E"/>
    <w:rsid w:val="53FA44D7"/>
    <w:rsid w:val="540212B2"/>
    <w:rsid w:val="54512F19"/>
    <w:rsid w:val="54C83E5E"/>
    <w:rsid w:val="555C51F5"/>
    <w:rsid w:val="55F75807"/>
    <w:rsid w:val="560F7890"/>
    <w:rsid w:val="56255E23"/>
    <w:rsid w:val="56E94E62"/>
    <w:rsid w:val="56EB59F3"/>
    <w:rsid w:val="572F07B7"/>
    <w:rsid w:val="575529A5"/>
    <w:rsid w:val="57A3397A"/>
    <w:rsid w:val="57B200BF"/>
    <w:rsid w:val="57EC5D36"/>
    <w:rsid w:val="58A15679"/>
    <w:rsid w:val="591D66AB"/>
    <w:rsid w:val="59BF0BD6"/>
    <w:rsid w:val="5AAF41FE"/>
    <w:rsid w:val="5AD323C1"/>
    <w:rsid w:val="5B5832AC"/>
    <w:rsid w:val="5CC5030A"/>
    <w:rsid w:val="5CCF3687"/>
    <w:rsid w:val="5D7F7D26"/>
    <w:rsid w:val="5D886844"/>
    <w:rsid w:val="5DA32819"/>
    <w:rsid w:val="5E9243F9"/>
    <w:rsid w:val="5F840FF1"/>
    <w:rsid w:val="5FA5410B"/>
    <w:rsid w:val="5FF46D54"/>
    <w:rsid w:val="5FFE4E6D"/>
    <w:rsid w:val="605E4B0F"/>
    <w:rsid w:val="60700BF7"/>
    <w:rsid w:val="60EE2577"/>
    <w:rsid w:val="61540E48"/>
    <w:rsid w:val="62890024"/>
    <w:rsid w:val="62EB3837"/>
    <w:rsid w:val="62EE1407"/>
    <w:rsid w:val="630946FB"/>
    <w:rsid w:val="63797645"/>
    <w:rsid w:val="63D563BA"/>
    <w:rsid w:val="645D3602"/>
    <w:rsid w:val="64B80DD2"/>
    <w:rsid w:val="65214F62"/>
    <w:rsid w:val="65400903"/>
    <w:rsid w:val="65B77CCC"/>
    <w:rsid w:val="65EE1652"/>
    <w:rsid w:val="66085E03"/>
    <w:rsid w:val="666E1210"/>
    <w:rsid w:val="68185B98"/>
    <w:rsid w:val="686D5C41"/>
    <w:rsid w:val="69814FA6"/>
    <w:rsid w:val="69857FA6"/>
    <w:rsid w:val="6A4E532B"/>
    <w:rsid w:val="6A9E2965"/>
    <w:rsid w:val="6CCE0FCE"/>
    <w:rsid w:val="6D347AE2"/>
    <w:rsid w:val="6EFF6D64"/>
    <w:rsid w:val="6F1536EA"/>
    <w:rsid w:val="6FD54D87"/>
    <w:rsid w:val="71275235"/>
    <w:rsid w:val="736412CF"/>
    <w:rsid w:val="73CA6ABA"/>
    <w:rsid w:val="73D61184"/>
    <w:rsid w:val="741D1EB1"/>
    <w:rsid w:val="7436477A"/>
    <w:rsid w:val="74D90492"/>
    <w:rsid w:val="755B26A0"/>
    <w:rsid w:val="756412A9"/>
    <w:rsid w:val="759A7F5D"/>
    <w:rsid w:val="75F77202"/>
    <w:rsid w:val="76CA6662"/>
    <w:rsid w:val="77367F5C"/>
    <w:rsid w:val="777F42B0"/>
    <w:rsid w:val="78072B12"/>
    <w:rsid w:val="78982EA6"/>
    <w:rsid w:val="78E1299B"/>
    <w:rsid w:val="7970540A"/>
    <w:rsid w:val="7A0109A2"/>
    <w:rsid w:val="7A515056"/>
    <w:rsid w:val="7A815027"/>
    <w:rsid w:val="7A8B2DF2"/>
    <w:rsid w:val="7B9B0D9A"/>
    <w:rsid w:val="7C0B0E18"/>
    <w:rsid w:val="7CF95B31"/>
    <w:rsid w:val="7DE25C91"/>
    <w:rsid w:val="7F7E4F24"/>
    <w:rsid w:val="7F8E5C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2016-09-11T17:52:00Z</dcterms:created>
  <dc:creator>Administrator</dc:creator>
  <cp:lastModifiedBy>Administrator</cp:lastModifiedBy>
  <dcterms:modified xsi:type="dcterms:W3CDTF">2016-09-15T15:42:44Z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