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Atitti.技术体系结构 研发管理</w:t>
      </w: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  <w:szCs w:val="21"/>
          <w:shd w:val="clear" w:fill="FFFFFF"/>
        </w:rPr>
        <w:t xml:space="preserve">1. </w:t>
      </w:r>
      <w:r>
        <w:rPr>
          <w:rFonts w:hint="default" w:ascii="Verdana" w:hAnsi="Verdana" w:cs="Verdana"/>
          <w:i w:val="0"/>
          <w:caps w:val="0"/>
          <w:spacing w:val="0"/>
          <w:szCs w:val="21"/>
          <w:shd w:val="clear" w:fill="FFFFFF"/>
        </w:rPr>
        <w:t>知识框架中，理论知识</w:t>
      </w:r>
      <w:r>
        <w:rPr>
          <w:rFonts w:hint="eastAsia" w:ascii="Verdana" w:hAnsi="Verdana" w:cs="Verdana"/>
          <w:i w:val="0"/>
          <w:caps w:val="0"/>
          <w:spacing w:val="0"/>
          <w:szCs w:val="21"/>
          <w:shd w:val="clear" w:fill="FFFFFF"/>
          <w:lang w:val="en-US" w:eastAsia="zh-CN"/>
        </w:rPr>
        <w:t>(原理）</w:t>
      </w:r>
      <w:r>
        <w:rPr>
          <w:rFonts w:hint="default" w:ascii="Verdana" w:hAnsi="Verdana" w:cs="Verdana"/>
          <w:i w:val="0"/>
          <w:caps w:val="0"/>
          <w:spacing w:val="0"/>
          <w:szCs w:val="21"/>
          <w:shd w:val="clear" w:fill="FFFFFF"/>
        </w:rPr>
        <w:t>，类库框架，</w:t>
      </w:r>
      <w:r>
        <w:rPr>
          <w:rFonts w:hint="eastAsia" w:ascii="Verdana" w:hAnsi="Verdana" w:cs="Verdana"/>
          <w:i w:val="0"/>
          <w:caps w:val="0"/>
          <w:spacing w:val="0"/>
          <w:szCs w:val="21"/>
          <w:shd w:val="clear" w:fill="FFFFFF"/>
          <w:lang w:eastAsia="zh-CN"/>
        </w:rPr>
        <w:t>，</w:t>
      </w:r>
      <w:r>
        <w:rPr>
          <w:rFonts w:hint="default" w:ascii="Verdana" w:hAnsi="Verdana" w:cs="Verdana"/>
          <w:i w:val="0"/>
          <w:caps w:val="0"/>
          <w:spacing w:val="0"/>
          <w:szCs w:val="21"/>
          <w:shd w:val="clear" w:fill="FFFFFF"/>
        </w:rPr>
        <w:t>编码开发，运行环境</w:t>
      </w:r>
      <w:r>
        <w:tab/>
      </w:r>
      <w:r>
        <w:fldChar w:fldCharType="begin"/>
      </w:r>
      <w:r>
        <w:instrText xml:space="preserve"> PAGEREF _Toc493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_Toc24508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>1.1. 理论知识 包括“</w:t>
      </w:r>
      <w:r>
        <w:rPr>
          <w:rFonts w:hint="eastAsia"/>
          <w:lang w:eastAsia="zh-CN"/>
        </w:rPr>
        <w:t>原理</w:t>
      </w:r>
      <w:r>
        <w:rPr>
          <w:rFonts w:hint="default"/>
        </w:rPr>
        <w:t>知识”和“</w:t>
      </w:r>
      <w:r>
        <w:rPr>
          <w:rFonts w:hint="eastAsia"/>
          <w:lang w:eastAsia="zh-CN"/>
        </w:rPr>
        <w:t>商业标准化</w:t>
      </w:r>
      <w:r>
        <w:rPr>
          <w:rFonts w:hint="default"/>
        </w:rPr>
        <w:t>”</w:t>
      </w:r>
      <w:r>
        <w:tab/>
      </w:r>
      <w:r>
        <w:fldChar w:fldCharType="begin"/>
      </w:r>
      <w:r>
        <w:instrText xml:space="preserve"> PAGEREF _Toc24508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对应数据结构</w:t>
      </w:r>
      <w:r>
        <w:tab/>
      </w:r>
      <w:r>
        <w:fldChar w:fldCharType="begin"/>
      </w:r>
      <w:r>
        <w:instrText xml:space="preserve"> PAGEREF _Toc188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_Toc21219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算法编码等</w:t>
      </w:r>
      <w:r>
        <w:tab/>
      </w:r>
      <w:r>
        <w:fldChar w:fldCharType="begin"/>
      </w:r>
      <w:r>
        <w:instrText xml:space="preserve"> PAGEREF _Toc21219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_Toc20399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解析类库框架</w:t>
      </w:r>
      <w:r>
        <w:tab/>
      </w:r>
      <w:r>
        <w:fldChar w:fldCharType="begin"/>
      </w:r>
      <w:r>
        <w:instrText xml:space="preserve"> PAGEREF _Toc20399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_Toc1911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 w:ascii="Verdana" w:hAnsi="Verdana" w:cs="Verdana"/>
          <w:i w:val="0"/>
          <w:caps w:val="0"/>
          <w:spacing w:val="0"/>
          <w:szCs w:val="21"/>
          <w:shd w:val="clear" w:fill="FFFFFF"/>
          <w:lang w:eastAsia="zh-CN"/>
        </w:rPr>
        <w:t>可视化工具等</w:t>
      </w:r>
      <w:r>
        <w:tab/>
      </w:r>
      <w:r>
        <w:fldChar w:fldCharType="begin"/>
      </w:r>
      <w:r>
        <w:instrText xml:space="preserve"> PAGEREF _Toc1911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_Toc32202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 w:ascii="Verdana" w:hAnsi="Verdana" w:cs="Verdana"/>
          <w:i w:val="0"/>
          <w:caps w:val="0"/>
          <w:spacing w:val="0"/>
          <w:szCs w:val="21"/>
          <w:shd w:val="clear" w:fill="FFFFFF"/>
          <w:lang w:eastAsia="zh-CN"/>
        </w:rPr>
        <w:t>标准化规范</w:t>
      </w:r>
      <w:r>
        <w:tab/>
      </w:r>
      <w:r>
        <w:fldChar w:fldCharType="begin"/>
      </w:r>
      <w:r>
        <w:instrText xml:space="preserve"> PAGEREF _Toc32202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_Toc2366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 w:ascii="Verdana" w:hAnsi="Verdana" w:cs="Verdana"/>
          <w:i w:val="0"/>
          <w:caps w:val="0"/>
          <w:spacing w:val="0"/>
          <w:szCs w:val="21"/>
          <w:shd w:val="clear" w:fill="FFFFFF"/>
          <w:lang w:eastAsia="zh-CN"/>
        </w:rPr>
        <w:t>成熟产品</w:t>
      </w:r>
      <w:r>
        <w:tab/>
      </w:r>
      <w:r>
        <w:fldChar w:fldCharType="begin"/>
      </w:r>
      <w:r>
        <w:instrText xml:space="preserve"> PAGEREF _Toc2366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_Toc1350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 w:ascii="Verdana" w:hAnsi="Verdana" w:cs="Verdana"/>
          <w:i w:val="0"/>
          <w:caps w:val="0"/>
          <w:spacing w:val="0"/>
          <w:szCs w:val="21"/>
          <w:shd w:val="clear" w:fill="FFFFFF"/>
          <w:lang w:eastAsia="zh-CN"/>
        </w:rPr>
        <w:t>分类法</w:t>
      </w:r>
      <w:r>
        <w:tab/>
      </w:r>
      <w:r>
        <w:fldChar w:fldCharType="begin"/>
      </w:r>
      <w:r>
        <w:instrText xml:space="preserve"> PAGEREF _Toc1350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_Toc14578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  <w:lang w:val="en-US" w:eastAsia="zh-CN"/>
        </w:rPr>
        <w:t>code范例</w:t>
      </w:r>
      <w:r>
        <w:tab/>
      </w:r>
      <w:r>
        <w:fldChar w:fldCharType="begin"/>
      </w:r>
      <w:r>
        <w:instrText xml:space="preserve"> PAGEREF _Toc14578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_Toc24019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1.10. </w:t>
      </w:r>
      <w:r>
        <w:rPr>
          <w:rFonts w:hint="eastAsia"/>
          <w:lang w:val="en-US" w:eastAsia="zh-CN"/>
        </w:rPr>
        <w:t>相关文章与书籍</w:t>
      </w:r>
      <w:r>
        <w:tab/>
      </w:r>
      <w:r>
        <w:fldChar w:fldCharType="begin"/>
      </w:r>
      <w:r>
        <w:instrText xml:space="preserve"> PAGEREF _Toc24019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_Toc18932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其他的工具：</w:t>
      </w:r>
      <w:r>
        <w:tab/>
      </w:r>
      <w:r>
        <w:fldChar w:fldCharType="begin"/>
      </w:r>
      <w:r>
        <w:instrText xml:space="preserve"> PAGEREF _Toc18932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ind w:left="432" w:leftChars="0" w:hanging="432" w:firstLineChars="0"/>
        <w:rPr>
          <w:rStyle w:val="23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0" w:name="_Toc493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知识框架中，</w:t>
      </w:r>
      <w:r>
        <w:rPr>
          <w:rStyle w:val="23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理论知识</w:t>
      </w:r>
      <w:r>
        <w:rPr>
          <w:rStyle w:val="23"/>
          <w:rFonts w:hint="eastAsia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(原理）</w:t>
      </w:r>
      <w:r>
        <w:rPr>
          <w:rStyle w:val="23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，类库框架，</w:t>
      </w:r>
      <w:r>
        <w:rPr>
          <w:rStyle w:val="23"/>
          <w:rFonts w:hint="eastAsia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Style w:val="23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编码开发，运行环境</w:t>
      </w:r>
      <w:bookmarkEnd w:id="0"/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。如下图：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"http://images0.cnblogs.com/blog2015/138012/201507/152119217207735.png"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914775" cy="18192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</w:pPr>
      <w:bookmarkStart w:id="1" w:name="_Toc24508"/>
      <w:r>
        <w:rPr>
          <w:rFonts w:hint="default"/>
        </w:rPr>
        <w:t>理论知识 包括“</w:t>
      </w:r>
      <w:r>
        <w:rPr>
          <w:rFonts w:hint="eastAsia"/>
          <w:lang w:eastAsia="zh-CN"/>
        </w:rPr>
        <w:t>原理</w:t>
      </w:r>
      <w:r>
        <w:rPr>
          <w:rFonts w:hint="default"/>
        </w:rPr>
        <w:t>知识”和“</w:t>
      </w:r>
      <w:r>
        <w:rPr>
          <w:rFonts w:hint="eastAsia"/>
          <w:lang w:eastAsia="zh-CN"/>
        </w:rPr>
        <w:t>商业标准化</w:t>
      </w:r>
      <w:r>
        <w:rPr>
          <w:rFonts w:hint="default"/>
        </w:rPr>
        <w:t>”</w:t>
      </w:r>
      <w:bookmarkEnd w:id="1"/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Html,css,js基础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Amazeui,bootstrap控件库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Jquery, tmpl 等ｊｓ框架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开发工具ide..eclipse dw的使用．．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数据库mysql ,navicate的使用．．资料同步等．．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88"/>
      <w:r>
        <w:rPr>
          <w:rFonts w:hint="eastAsia"/>
          <w:lang w:val="en-US" w:eastAsia="zh-CN"/>
        </w:rPr>
        <w:t>对应数据结构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1219"/>
      <w:r>
        <w:rPr>
          <w:rFonts w:hint="eastAsia"/>
          <w:lang w:val="en-US" w:eastAsia="zh-CN"/>
        </w:rPr>
        <w:t>算法编码等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0399"/>
      <w:r>
        <w:rPr>
          <w:rFonts w:hint="eastAsia"/>
          <w:lang w:val="en-US" w:eastAsia="zh-CN"/>
        </w:rPr>
        <w:t>解析类库框架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911"/>
      <w:r>
        <w:rPr>
          <w:rStyle w:val="23"/>
          <w:rFonts w:hint="eastAsia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可视化工具等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32202"/>
      <w:r>
        <w:rPr>
          <w:rStyle w:val="23"/>
          <w:rFonts w:hint="eastAsia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标准化规范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366"/>
      <w:r>
        <w:rPr>
          <w:rStyle w:val="23"/>
          <w:rFonts w:hint="eastAsia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成熟产品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350"/>
      <w:r>
        <w:rPr>
          <w:rStyle w:val="23"/>
          <w:rFonts w:hint="eastAsia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分类法</w:t>
      </w:r>
      <w:bookmarkEnd w:id="8"/>
    </w:p>
    <w:p>
      <w:pPr>
        <w:rPr>
          <w:rStyle w:val="23"/>
          <w:rFonts w:hint="eastAsia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4578"/>
      <w:r>
        <w:rPr>
          <w:rFonts w:hint="eastAsia"/>
          <w:lang w:val="en-US" w:eastAsia="zh-CN"/>
        </w:rPr>
        <w:t>code范例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4019"/>
      <w:r>
        <w:rPr>
          <w:rFonts w:hint="eastAsia"/>
          <w:lang w:val="en-US" w:eastAsia="zh-CN"/>
        </w:rPr>
        <w:t>相关文章与书籍</w:t>
      </w:r>
      <w:bookmarkEnd w:id="10"/>
    </w:p>
    <w:p>
      <w:pPr>
        <w:pStyle w:val="3"/>
        <w:bidi w:val="0"/>
        <w:rPr>
          <w:rStyle w:val="23"/>
          <w:rFonts w:hint="eastAsia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23"/>
          <w:rFonts w:hint="eastAsia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项目范例</w:t>
      </w:r>
      <w:bookmarkStart w:id="12" w:name="_GoBack"/>
      <w:bookmarkEnd w:id="12"/>
    </w:p>
    <w:p>
      <w:pPr>
        <w:pStyle w:val="2"/>
        <w:rPr>
          <w:rFonts w:hint="eastAsia"/>
          <w:lang w:val="en-US" w:eastAsia="zh-CN"/>
        </w:rPr>
      </w:pPr>
      <w:bookmarkStart w:id="11" w:name="_Toc18932"/>
      <w:r>
        <w:rPr>
          <w:rFonts w:hint="eastAsia"/>
          <w:lang w:val="en-US" w:eastAsia="zh-CN"/>
        </w:rPr>
        <w:t>其他的工具：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Bcompare：文件同步．．补丁同步工具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Winrar　 补丁打包工具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Ｒｅｓｉｎ:: java ｗｅｂ服务器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Everything：　文件搜索工具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Svn,git　　　：　代码版本管理工具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自己总结的web前端知识体系大全【欢迎补充】 - 王福朋 - 博客园.html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Atitit 技术研究体系 组成与结构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有以下5个基本方面：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E84C5"/>
    <w:multiLevelType w:val="multilevel"/>
    <w:tmpl w:val="56FE84C5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47752B"/>
    <w:rsid w:val="00977B22"/>
    <w:rsid w:val="027D7A2E"/>
    <w:rsid w:val="075A64CA"/>
    <w:rsid w:val="0857703F"/>
    <w:rsid w:val="099D098B"/>
    <w:rsid w:val="0A162F5F"/>
    <w:rsid w:val="0E3E608D"/>
    <w:rsid w:val="0F176AA9"/>
    <w:rsid w:val="101A69A3"/>
    <w:rsid w:val="13443637"/>
    <w:rsid w:val="1346662E"/>
    <w:rsid w:val="17832D9F"/>
    <w:rsid w:val="18777C56"/>
    <w:rsid w:val="1CD315AF"/>
    <w:rsid w:val="1D9375D6"/>
    <w:rsid w:val="210D31CF"/>
    <w:rsid w:val="225B3731"/>
    <w:rsid w:val="25D80881"/>
    <w:rsid w:val="274B63CE"/>
    <w:rsid w:val="2B0441B3"/>
    <w:rsid w:val="2BB74939"/>
    <w:rsid w:val="2D0C69D9"/>
    <w:rsid w:val="2D386751"/>
    <w:rsid w:val="2ECE6296"/>
    <w:rsid w:val="2F256D35"/>
    <w:rsid w:val="32270091"/>
    <w:rsid w:val="345A15BC"/>
    <w:rsid w:val="363151D7"/>
    <w:rsid w:val="37C0120B"/>
    <w:rsid w:val="38600C75"/>
    <w:rsid w:val="3AC81684"/>
    <w:rsid w:val="3BFB05C8"/>
    <w:rsid w:val="3BFB3696"/>
    <w:rsid w:val="3E3F12B9"/>
    <w:rsid w:val="3E656F6B"/>
    <w:rsid w:val="3E6B7D3D"/>
    <w:rsid w:val="3F4D72CA"/>
    <w:rsid w:val="40FF39B6"/>
    <w:rsid w:val="42625140"/>
    <w:rsid w:val="48B02E83"/>
    <w:rsid w:val="4B47752B"/>
    <w:rsid w:val="4D64433F"/>
    <w:rsid w:val="4D8E2122"/>
    <w:rsid w:val="50021B45"/>
    <w:rsid w:val="5D6769E5"/>
    <w:rsid w:val="5E5C36BB"/>
    <w:rsid w:val="63D470F6"/>
    <w:rsid w:val="69E13312"/>
    <w:rsid w:val="6E3B6B3A"/>
    <w:rsid w:val="73442C81"/>
    <w:rsid w:val="755B0F10"/>
    <w:rsid w:val="761C195C"/>
    <w:rsid w:val="7638714D"/>
    <w:rsid w:val="79EA75C3"/>
    <w:rsid w:val="7D2F3B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qFormat/>
    <w:uiPriority w:val="0"/>
  </w:style>
  <w:style w:type="paragraph" w:styleId="16">
    <w:name w:val="toc 4"/>
    <w:basedOn w:val="1"/>
    <w:next w:val="1"/>
    <w:qFormat/>
    <w:uiPriority w:val="0"/>
    <w:pPr>
      <w:ind w:left="1260" w:leftChars="600"/>
    </w:pPr>
  </w:style>
  <w:style w:type="paragraph" w:styleId="17">
    <w:name w:val="toc 6"/>
    <w:basedOn w:val="1"/>
    <w:next w:val="1"/>
    <w:qFormat/>
    <w:uiPriority w:val="0"/>
    <w:pPr>
      <w:ind w:left="2100" w:leftChars="10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toc 9"/>
    <w:basedOn w:val="1"/>
    <w:next w:val="1"/>
    <w:qFormat/>
    <w:uiPriority w:val="0"/>
    <w:pPr>
      <w:ind w:left="3360" w:leftChars="1600"/>
    </w:pPr>
  </w:style>
  <w:style w:type="paragraph" w:styleId="2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3">
    <w:name w:val="Strong"/>
    <w:basedOn w:val="2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://images0.cnblogs.com/blog2015/138012/201507/152119217207735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2016-04-01T08:52:00Z</dcterms:created>
  <dc:creator>Administrator</dc:creator>
  <cp:lastModifiedBy>ATI老哇的爪子007</cp:lastModifiedBy>
  <dcterms:modified xsi:type="dcterms:W3CDTF">2019-08-21T16:09:54Z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