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Atitit.考古界最新新闻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。1999年1月5日，上海《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"http://www.baike.com/sowiki/%E6%96%87%E6%B1%87%E6%8A%A5?prd=content_doc_search" \o "文汇报"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文汇报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》以《战国竹简露真容》为题发表了上博简的消息。1999年1月8日，《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instrText xml:space="preserve"> HYPERLINK "http://www.baike.com/sowiki/%E6%BE%B3%E6%B4%B2%E6%96%B0%E6%8A%A5?prd=content_doc_search" \o "澳洲新报" \t "http://www.baike.com/wiki/_blank"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t>澳洲新报</w:t>
      </w:r>
      <w:r>
        <w:rPr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》也报道了这一消息，题为《上海博物馆从香港购回罕见战国竹简初露真容》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“安大简”归来史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2014年底，由海关入境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专家们认为“安大简”是继“郭店简”“上博简”和“清华简”之后，出土先秦珍稀文献的又一次重大发现。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441DE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4B57EC0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9441DE"/>
    <w:rsid w:val="7DB777F7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2016-09-11T13:23:00Z</dcterms:created>
  <dc:creator>Administrator</dc:creator>
  <cp:lastModifiedBy>Administrator</cp:lastModifiedBy>
  <dcterms:modified xsi:type="dcterms:W3CDTF">2016-09-11T13:31:12Z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