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外键使用场景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外键约束使用最多的两种情况无外乎：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1）父表更新时子表也更新，父表删除时如果子表有匹配的项，删除失败；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2）父表更新时子表也更新，父表删除时子表匹配的项也删除。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前一种情况，在外键定义中，我们使用ON UPDATE CASCADE ON DELETE RESTRICT；后一种情况，可以使用ON UPDATE CASCADE ON DELETE CASCADE。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提升可读性与开发效率</w:t>
      </w:r>
      <w:bookmarkStart w:id="0" w:name="_GoBack"/>
      <w:bookmarkEnd w:id="0"/>
      <w:r>
        <w:rPr>
          <w:rFonts w:hint="eastAsia"/>
          <w:lang w:val="en-US" w:eastAsia="zh-CN"/>
        </w:rPr>
        <w:t>，同步更新多个冗余表的外键管理字段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主表更新，所有字表也同步更新相关字段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337122"/>
    <w:rsid w:val="21337122"/>
    <w:rsid w:val="4E3A1D82"/>
    <w:rsid w:val="621D0AE6"/>
    <w:rsid w:val="65AD272C"/>
    <w:rsid w:val="6E81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2019-11-04T05:07:00Z</dcterms:created>
  <dc:creator>WPS_1569910632</dc:creator>
  <cp:lastModifiedBy>WPS_1569910632</cp:lastModifiedBy>
  <dcterms:modified xsi:type="dcterms:W3CDTF">2019-11-04T05:14:25Z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