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java类加载器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Java 类加载器可以分为</w:t>
      </w:r>
      <w:bookmarkStart w:id="0" w:name="_GoBack"/>
      <w:bookmarkEnd w:id="0"/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三种。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1）启动类加载器（Bootstrap Class-Loader），加载 jre/lib 包下面的 jar 文件，比如说常见的 rt.jar。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2）扩展类加载器（Extension or Ext Class-Loader），加载 jre/lib/ext 包下面的 jar 文件。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3）应用类加载器（Application or App Clas-Loader），根据程序的类路径（classpath）来加载 Java </w:t>
      </w:r>
    </w:p>
    <w:p>
      <w:pP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default"/>
        </w:rPr>
        <w:t>Java 类加载机制（JVM 将类的信息动态添加到内存并使用的一种机制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3B3BA"/>
    <w:multiLevelType w:val="multilevel"/>
    <w:tmpl w:val="5783B3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54EBD"/>
    <w:rsid w:val="237B1607"/>
    <w:rsid w:val="2D554EBD"/>
    <w:rsid w:val="330823EF"/>
    <w:rsid w:val="51E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2019-11-20T08:58:00Z</dcterms:created>
  <dc:creator>ATI老哇的爪子007</dc:creator>
  <cp:lastModifiedBy>ATI老哇的爪子007</cp:lastModifiedBy>
  <dcterms:modified xsi:type="dcterms:W3CDTF">2019-11-20T08:59:35Z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