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影响护照含金量的因素与 判断中国护照含金量未来走势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9073"/>
      <w:r>
        <w:rPr>
          <w:rFonts w:hint="eastAsia"/>
          <w:lang w:val="en-US" w:eastAsia="zh-CN"/>
        </w:rPr>
        <w:t>影响护照含金量的因素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0742"/>
      <w:r>
        <w:rPr>
          <w:rFonts w:hint="eastAsia"/>
          <w:lang w:val="en-US" w:eastAsia="zh-CN"/>
        </w:rPr>
        <w:t>三大重要因素，意识形态 人口数量 gdp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沙特，人口不多，gdp很高，但护照一般，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印度，民主国家，但人口过多，穷国，护照一般。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中国，三个指标都很烂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中国护照未来走势判断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意识形态，基本没戏了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宪法对迁徙权 限制，自然也限制国际迁徙</w:t>
      </w:r>
    </w:p>
    <w:p>
      <w:pPr>
        <w:rPr>
          <w:rFonts w:hint="default"/>
          <w:lang w:val="en-US" w:eastAsia="zh-CN"/>
        </w:rPr>
      </w:pPr>
      <w:bookmarkStart w:id="2" w:name="_GoBack"/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中华人民共和国宪法 - 维基百科，自由的百科全书.html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FCFC4"/>
    <w:multiLevelType w:val="multilevel"/>
    <w:tmpl w:val="48EFCFC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E16EA"/>
    <w:rsid w:val="094B2853"/>
    <w:rsid w:val="3069599B"/>
    <w:rsid w:val="346E5EFD"/>
    <w:rsid w:val="4C3120AD"/>
    <w:rsid w:val="648C1EF0"/>
    <w:rsid w:val="719E16EA"/>
    <w:rsid w:val="7458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2019-12-11T06:30:00Z</dcterms:created>
  <dc:creator>ATI老哇的爪子007</dc:creator>
  <cp:lastModifiedBy>ATI老哇的爪子007</cp:lastModifiedBy>
  <dcterms:modified xsi:type="dcterms:W3CDTF">2019-12-11T06:33:15Z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