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联合国与出差职业常见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4"/>
          <w:szCs w:val="14"/>
          <w:shd w:val="clear" w:fill="F9F9F9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9F9F9"/>
        </w:rPr>
        <w:t>乐施会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4"/>
          <w:szCs w:val="14"/>
          <w:shd w:val="clear" w:fill="F9F9F9"/>
          <w:lang w:val="en-US" w:eastAsia="zh-CN"/>
        </w:rPr>
        <w:t xml:space="preserve">  筹款专员</w:t>
      </w:r>
    </w:p>
    <w:tbl>
      <w:tblPr>
        <w:tblW w:w="94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4" w:lineRule="atLeast"/>
              <w:ind w:lef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天主教救济服务</w:t>
            </w:r>
          </w:p>
        </w:tc>
      </w:tr>
    </w:tbl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4"/>
          <w:szCs w:val="14"/>
          <w:shd w:val="clear" w:fill="F9F9F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A0F45"/>
    <w:rsid w:val="156D642B"/>
    <w:rsid w:val="51E80948"/>
    <w:rsid w:val="60EA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2019-12-19T12:14:00Z</dcterms:created>
  <dc:creator>ATI老哇的爪子007</dc:creator>
  <cp:lastModifiedBy>ATI老哇的爪子007</cp:lastModifiedBy>
  <dcterms:modified xsi:type="dcterms:W3CDTF">2019-12-19T12:15:08Z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