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7"/>
          <w:szCs w:val="17"/>
          <w:shd w:val="clear" w:fill="EEEEEE"/>
        </w:rPr>
        <w:t>香港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7"/>
          <w:szCs w:val="17"/>
          <w:shd w:val="clear" w:fill="EEEEEE"/>
          <w:lang w:val="en-US" w:eastAsia="zh-CN"/>
        </w:rPr>
        <w:t>的衰落与对比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7"/>
          <w:szCs w:val="17"/>
          <w:shd w:val="clear" w:fill="EEEEEE"/>
        </w:rPr>
        <w:t>大英帝国治下，香港是一颗东方明珠，是国际性大都市；而回归中国之后，香港却迅速变成普通一线城市，甚至还有变成二线城市的趋势！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D3614"/>
    <w:rsid w:val="794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2019-12-10T12:41:00Z</dcterms:created>
  <dc:creator>ATI老哇的爪子007</dc:creator>
  <cp:lastModifiedBy>ATI老哇的爪子007</cp:lastModifiedBy>
  <dcterms:modified xsi:type="dcterms:W3CDTF">2019-12-10T12:42:05Z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