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世界十大手语</w:t>
      </w:r>
    </w:p>
    <w:p>
      <w:pPr>
        <w:rPr>
          <w:rFonts w:hint="eastAsia"/>
          <w:lang w:val="en-US" w:eastAsia="zh-CN"/>
        </w:rPr>
      </w:pP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  <w:t>在日常面对面的交流中，通过口头语言传达出的信息通常只占信息总量的十分之一，而肢体语言则能传达出一半以上。肢体语言包括目光、表情、姿势以及身体之间的空间距离等等</w:t>
      </w:r>
    </w:p>
    <w:p>
      <w:pPr>
        <w:rPr>
          <w:rFonts w:ascii="Microsoft YaHei" w:hAnsi="Microsoft YaHei" w:eastAsia="Microsoft YaHei" w:cs="Microsoft YaHei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sdt>
      <w:sdtPr>
        <w:rPr>
          <w:rFonts w:ascii="SimSun" w:hAnsi="SimSun" w:eastAsia="SimSun" w:cstheme="minorBidi"/>
          <w:kern w:val="2"/>
          <w:sz w:val="21"/>
          <w:szCs w:val="24"/>
          <w:lang w:val="en-US" w:eastAsia="zh-CN" w:bidi="ar-SA"/>
        </w:rPr>
        <w:id w:val="14747845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Good</w:t>
          </w:r>
          <w:r>
            <w:tab/>
          </w:r>
          <w:r>
            <w:fldChar w:fldCharType="begin"/>
          </w:r>
          <w:r>
            <w:instrText xml:space="preserve"> PAGEREF _Toc23183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Ok</w:t>
          </w:r>
          <w:r>
            <w:tab/>
          </w:r>
          <w:r>
            <w:fldChar w:fldCharType="begin"/>
          </w:r>
          <w:r>
            <w:instrText xml:space="preserve"> PAGEREF _Toc31117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No 挥手</w:t>
          </w:r>
          <w:r>
            <w:tab/>
          </w:r>
          <w:r>
            <w:fldChar w:fldCharType="begin"/>
          </w:r>
          <w:r>
            <w:instrText xml:space="preserve"> PAGEREF _Toc6272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Come here</w:t>
          </w:r>
          <w:r>
            <w:tab/>
          </w:r>
          <w:r>
            <w:fldChar w:fldCharType="begin"/>
          </w:r>
          <w:r>
            <w:instrText xml:space="preserve"> PAGEREF _Toc27347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U 食指指出</w:t>
          </w:r>
          <w:r>
            <w:tab/>
          </w:r>
          <w:r>
            <w:fldChar w:fldCharType="begin"/>
          </w:r>
          <w:r>
            <w:instrText xml:space="preserve"> PAGEREF _Toc15749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Yes 点头</w:t>
          </w:r>
          <w:r>
            <w:tab/>
          </w:r>
          <w:r>
            <w:fldChar w:fldCharType="begin"/>
          </w:r>
          <w:r>
            <w:instrText xml:space="preserve"> PAGEREF _Toc8924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数字一二三四五</w:t>
          </w:r>
          <w:r>
            <w:tab/>
          </w:r>
          <w:r>
            <w:fldChar w:fldCharType="begin"/>
          </w:r>
          <w:r>
            <w:instrText xml:space="preserve"> PAGEREF _Toc27457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3183"/>
      <w:r>
        <w:rPr>
          <w:rFonts w:hint="eastAsia"/>
          <w:lang w:val="en-US" w:eastAsia="zh-CN"/>
        </w:rPr>
        <w:t>Good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1117"/>
      <w:r>
        <w:rPr>
          <w:rFonts w:hint="eastAsia"/>
          <w:lang w:val="en-US" w:eastAsia="zh-CN"/>
        </w:rPr>
        <w:t>Ok</w:t>
      </w:r>
      <w:bookmarkEnd w:id="1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6272"/>
      <w:r>
        <w:rPr>
          <w:rFonts w:hint="eastAsia"/>
          <w:lang w:val="en-US" w:eastAsia="zh-CN"/>
        </w:rPr>
        <w:t>No 挥手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7347"/>
      <w:r>
        <w:rPr>
          <w:rFonts w:hint="eastAsia"/>
          <w:lang w:val="en-US" w:eastAsia="zh-CN"/>
        </w:rPr>
        <w:t>Come here</w:t>
      </w:r>
      <w:bookmarkEnd w:id="3"/>
    </w:p>
    <w:p>
      <w:pP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Style w:val="15"/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屈伸手指：</w:t>
      </w: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  <w:t>在拉丁美洲、英国、美国、意大利、西班牙、葡萄牙、突尼斯以及亚洲、非洲部分地区，人们伸出下臂，稍微抬起，手心向上屈伸手指，表示“让人走过来”。但这一手势在中国是用作招呼动物或幼儿的。中国人招呼人的手势是：将手臂前伸，手心向下，变动所有手指。然而这一手势在英美等国又是招呼动物的。</w:t>
      </w:r>
    </w:p>
    <w:p>
      <w:pPr>
        <w:rPr>
          <w:rFonts w:hint="default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只狗食指</w:t>
      </w:r>
      <w:bookmarkStart w:id="7" w:name="_GoBack"/>
      <w:bookmarkEnd w:id="7"/>
    </w:p>
    <w:p>
      <w:pP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Microsoft YaHei" w:hAnsi="Microsoft YaHei" w:eastAsia="Microsoft YaHei" w:cs="Microsoft YaHei"/>
          <w:i w:val="0"/>
          <w:caps w:val="0"/>
          <w:color w:val="404040"/>
          <w:spacing w:val="0"/>
          <w:sz w:val="16"/>
          <w:szCs w:val="16"/>
          <w:shd w:val="clear" w:fill="FFFFFF"/>
        </w:rPr>
        <w:t>在菲律宾这个手势只适用于狗狗。这个招呼人被看做带有贬义色彩，表示你看不起他。会觉得你是在骂他畜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5749"/>
      <w:r>
        <w:rPr>
          <w:rFonts w:hint="eastAsia"/>
          <w:lang w:val="en-US" w:eastAsia="zh-CN"/>
        </w:rPr>
        <w:t>U 食指指出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8924"/>
      <w:r>
        <w:rPr>
          <w:rFonts w:hint="eastAsia"/>
          <w:lang w:val="en-US" w:eastAsia="zh-CN"/>
        </w:rPr>
        <w:t>Yes 点头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457"/>
      <w:r>
        <w:rPr>
          <w:rFonts w:hint="eastAsia"/>
          <w:lang w:val="en-US" w:eastAsia="zh-CN"/>
        </w:rPr>
        <w:t>数字一二三四五</w:t>
      </w:r>
      <w:bookmarkEnd w:id="6"/>
    </w:p>
    <w:p>
      <w:pP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  <w:t>“V”形手势表示数目“2”、“第二”或“剪刀”。在非洲国家，“V”形手势一般表示两件事或两个东西。</w:t>
      </w:r>
    </w:p>
    <w:p>
      <w:pPr>
        <w:rPr>
          <w:rFonts w:hint="eastAsia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pStyle w:val="3"/>
        <w:bidi w:val="0"/>
      </w:pPr>
      <w:r>
        <w:rPr>
          <w:rFonts w:hint="eastAsia"/>
        </w:rPr>
        <w:t>、竖掌叫停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0" w:afterAutospacing="0" w:line="280" w:lineRule="atLeast"/>
        <w:ind w:left="0" w:right="0" w:firstLine="0"/>
        <w:jc w:val="center"/>
        <w:rPr>
          <w:rFonts w:hint="eastAsia" w:ascii="Microsoft YaHei" w:hAnsi="Microsoft YaHei" w:eastAsia="Microsoft YaHei" w:cs="Microsoft YaHei"/>
          <w:caps w:val="0"/>
          <w:color w:val="404040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4762500" cy="33147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0" w:beforeAutospacing="0" w:after="0" w:afterAutospacing="0" w:line="280" w:lineRule="atLeast"/>
        <w:ind w:left="0" w:right="0" w:firstLine="420"/>
        <w:jc w:val="both"/>
        <w:rPr>
          <w:rFonts w:hint="eastAsia" w:ascii="Microsoft YaHei" w:hAnsi="Microsoft YaHei" w:eastAsia="Microsoft YaHei" w:cs="Microsoft YaHei"/>
          <w:caps w:val="0"/>
          <w:color w:val="404040"/>
          <w:spacing w:val="0"/>
          <w:sz w:val="16"/>
          <w:szCs w:val="16"/>
        </w:rPr>
      </w:pPr>
      <w:r>
        <w:rPr>
          <w:rFonts w:hint="eastAsia" w:ascii="Microsoft YaHei" w:hAnsi="Microsoft YaHei" w:eastAsia="Microsoft YaHei" w:cs="Microsoft YaHei"/>
          <w:caps w:val="0"/>
          <w:color w:val="404040"/>
          <w:spacing w:val="0"/>
          <w:sz w:val="16"/>
          <w:szCs w:val="16"/>
          <w:bdr w:val="none" w:color="auto" w:sz="0" w:space="0"/>
          <w:shd w:val="clear" w:fill="FFFFFF"/>
        </w:rPr>
        <w:t>在咱们国内，这种姿势的意思还是挺明显的，简单粗暴就是STOP的意思。如果你想和一个赶路的人说话，想让他们慢点走，或者想让车停下来，就可以做这个手势。在北美地区的话，同样适用。</w:t>
      </w:r>
    </w:p>
    <w:p>
      <w:pPr>
        <w:rPr>
          <w:rFonts w:hint="default" w:ascii="SimSun" w:hAnsi="SimSun" w:eastAsia="SimSun" w:cs="SimSun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68FF4"/>
    <w:multiLevelType w:val="multilevel"/>
    <w:tmpl w:val="63C68FF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E0BCF"/>
    <w:rsid w:val="0C02070E"/>
    <w:rsid w:val="0EC0048F"/>
    <w:rsid w:val="12CD6864"/>
    <w:rsid w:val="1E540FC8"/>
    <w:rsid w:val="3D661B00"/>
    <w:rsid w:val="43DE0BCF"/>
    <w:rsid w:val="49007EBB"/>
    <w:rsid w:val="4D967CFA"/>
    <w:rsid w:val="5929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SimHei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SimHei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2019-11-24T05:25:00Z</dcterms:created>
  <dc:creator>ATI老哇的爪子007</dc:creator>
  <cp:lastModifiedBy>ATI老哇的爪子007</cp:lastModifiedBy>
  <dcterms:modified xsi:type="dcterms:W3CDTF">2019-11-24T05:37:39Z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