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信息化孤岛解决方案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</w:t>
      </w: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24"/>
          <w:szCs w:val="24"/>
          <w:shd w:val="clear" w:fill="FFFFFF"/>
        </w:rPr>
        <w:t xml:space="preserve">IFTTT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65" w:lineRule="atLeast"/>
        <w:ind w:left="0" w:right="0" w:hanging="360"/>
        <w:jc w:val="left"/>
        <w:rPr>
          <w:i w:val="0"/>
          <w:color w:val="4C4E4D"/>
          <w:sz w:val="24"/>
          <w:szCs w:val="24"/>
        </w:rPr>
      </w:pPr>
      <w:r>
        <w:rPr>
          <w:rStyle w:val="14"/>
          <w:rFonts w:ascii="微软雅黑" w:hAnsi="微软雅黑" w:eastAsia="微软雅黑" w:cs="微软雅黑"/>
          <w:b/>
          <w:i w:val="0"/>
          <w:caps w:val="0"/>
          <w:color w:val="4C4E4D"/>
          <w:spacing w:val="0"/>
          <w:sz w:val="24"/>
          <w:szCs w:val="24"/>
          <w:bdr w:val="none" w:color="auto" w:sz="0" w:space="0"/>
          <w:shd w:val="clear" w:fill="FFFFFF"/>
        </w:rPr>
        <w:t>初识篇</w:t>
      </w: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24"/>
          <w:szCs w:val="24"/>
          <w:bdr w:val="none" w:color="auto" w:sz="0" w:space="0"/>
          <w:shd w:val="clear" w:fill="FFFFFF"/>
        </w:rPr>
        <w:t>：通过梳理信息孤岛是如何产生的，引出如何打破服务和服务之间的壁垒，再讲到 IFTTT 产生的必然性，充分了解 IFTTT 的前世今生，知其然才能知其所以然；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65" w:lineRule="atLeast"/>
        <w:ind w:left="0" w:right="0" w:hanging="360"/>
        <w:jc w:val="left"/>
        <w:rPr>
          <w:i w:val="0"/>
          <w:color w:val="4C4E4D"/>
          <w:sz w:val="24"/>
          <w:szCs w:val="24"/>
        </w:rPr>
      </w:pP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4C4E4D"/>
          <w:spacing w:val="0"/>
          <w:sz w:val="24"/>
          <w:szCs w:val="24"/>
          <w:bdr w:val="none" w:color="auto" w:sz="0" w:space="0"/>
          <w:shd w:val="clear" w:fill="FFFFFF"/>
        </w:rPr>
        <w:t>基础篇</w:t>
      </w: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24"/>
          <w:szCs w:val="24"/>
          <w:bdr w:val="none" w:color="auto" w:sz="0" w:space="0"/>
          <w:shd w:val="clear" w:fill="FFFFFF"/>
        </w:rPr>
        <w:t>：分别通过提醒类、定时类、社交类、任务管理类、网络存储类等实例，了解 IFTTT 的基础用法；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5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C4E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24"/>
          <w:szCs w:val="24"/>
          <w:shd w:val="clear" w:fill="FFFFFF"/>
        </w:rPr>
        <w:t>为了能讲清楚 IFTTT 的用法，真正的玩转 IFTTT，我会按照以下步骤，并结合大量的图片和视频，让我们从多个维度了解并体验 IFTTT。希望大家能够按照文章的介绍，一步步的动手操作，那样一定能会学会使用 IFTTT，甚至能够自己发现自动化的需求并解决。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65" w:lineRule="atLeast"/>
        <w:ind w:left="0" w:right="0" w:hanging="360"/>
        <w:jc w:val="left"/>
        <w:rPr>
          <w:i w:val="0"/>
          <w:color w:val="4C4E4D"/>
          <w:sz w:val="24"/>
          <w:szCs w:val="24"/>
        </w:rPr>
      </w:pP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4C4E4D"/>
          <w:spacing w:val="0"/>
          <w:sz w:val="24"/>
          <w:szCs w:val="24"/>
          <w:bdr w:val="none" w:color="auto" w:sz="0" w:space="0"/>
          <w:shd w:val="clear" w:fill="FFFFFF"/>
        </w:rPr>
        <w:t>初识篇</w:t>
      </w: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24"/>
          <w:szCs w:val="24"/>
          <w:bdr w:val="none" w:color="auto" w:sz="0" w:space="0"/>
          <w:shd w:val="clear" w:fill="FFFFFF"/>
        </w:rPr>
        <w:t>：通过梳理信息孤岛是如何产生的，引出如何打破服务和服务之间的壁垒，再讲到 IFTTT 产生的必然性，充分了解 IFTTT 的前世今生，知其然才能知其所以然；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65" w:lineRule="atLeast"/>
        <w:ind w:left="0" w:right="0" w:hanging="360"/>
        <w:jc w:val="left"/>
        <w:rPr>
          <w:i w:val="0"/>
          <w:color w:val="4C4E4D"/>
          <w:sz w:val="24"/>
          <w:szCs w:val="24"/>
        </w:rPr>
      </w:pP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4C4E4D"/>
          <w:spacing w:val="0"/>
          <w:sz w:val="24"/>
          <w:szCs w:val="24"/>
          <w:bdr w:val="none" w:color="auto" w:sz="0" w:space="0"/>
          <w:shd w:val="clear" w:fill="FFFFFF"/>
        </w:rPr>
        <w:t>基础篇</w:t>
      </w: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24"/>
          <w:szCs w:val="24"/>
          <w:bdr w:val="none" w:color="auto" w:sz="0" w:space="0"/>
          <w:shd w:val="clear" w:fill="FFFFFF"/>
        </w:rPr>
        <w:t>：分别通过提醒类、定时类、社交类、任务管理类、网络存储类等实例，了解 IFTTT 的基础用法；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65" w:lineRule="atLeast"/>
        <w:ind w:left="0" w:right="0" w:hanging="360"/>
        <w:jc w:val="left"/>
        <w:rPr>
          <w:i w:val="0"/>
          <w:color w:val="4C4E4D"/>
          <w:sz w:val="24"/>
          <w:szCs w:val="24"/>
        </w:rPr>
      </w:pP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4C4E4D"/>
          <w:spacing w:val="0"/>
          <w:sz w:val="24"/>
          <w:szCs w:val="24"/>
          <w:bdr w:val="none" w:color="auto" w:sz="0" w:space="0"/>
          <w:shd w:val="clear" w:fill="FFFFFF"/>
        </w:rPr>
        <w:t>本地应用篇</w:t>
      </w: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24"/>
          <w:szCs w:val="24"/>
          <w:bdr w:val="none" w:color="auto" w:sz="0" w:space="0"/>
          <w:shd w:val="clear" w:fill="FFFFFF"/>
        </w:rPr>
        <w:t>：通过 IFTTT 应用结合手机本地的应用服务，自动同步照片，自动备份通讯录，快速拍照记录灵感灯操作，让我们的手机更加智能；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65" w:lineRule="atLeast"/>
        <w:ind w:left="0" w:right="0" w:hanging="360"/>
        <w:jc w:val="left"/>
        <w:rPr>
          <w:i w:val="0"/>
          <w:color w:val="4C4E4D"/>
          <w:sz w:val="24"/>
          <w:szCs w:val="24"/>
        </w:rPr>
      </w:pP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4C4E4D"/>
          <w:spacing w:val="0"/>
          <w:sz w:val="24"/>
          <w:szCs w:val="24"/>
          <w:bdr w:val="none" w:color="auto" w:sz="0" w:space="0"/>
          <w:shd w:val="clear" w:fill="FFFFFF"/>
        </w:rPr>
        <w:t>进阶篇</w:t>
      </w: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24"/>
          <w:szCs w:val="24"/>
          <w:bdr w:val="none" w:color="auto" w:sz="0" w:space="0"/>
          <w:shd w:val="clear" w:fill="FFFFFF"/>
        </w:rPr>
        <w:t>：本篇分两部分，第一部分串联多个 IFTTT 任务，组成一个大的自动化任务集合，来完成较为复杂的任务；第二部分介绍了 Webhooks 的用法，我们知道 IFTTT 的核心是 API 的调用，对于那些没有公开 API 的服务，我们依然可以自己构建 API，使其自动化；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65" w:lineRule="atLeast"/>
        <w:ind w:left="0" w:right="0" w:hanging="360"/>
        <w:jc w:val="left"/>
        <w:rPr>
          <w:i w:val="0"/>
          <w:color w:val="4C4E4D"/>
          <w:sz w:val="24"/>
          <w:szCs w:val="24"/>
        </w:rPr>
      </w:pP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4C4E4D"/>
          <w:spacing w:val="0"/>
          <w:sz w:val="24"/>
          <w:szCs w:val="24"/>
          <w:bdr w:val="none" w:color="auto" w:sz="0" w:space="0"/>
          <w:shd w:val="clear" w:fill="FFFFFF"/>
        </w:rPr>
        <w:t>硬件篇</w:t>
      </w: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24"/>
          <w:szCs w:val="24"/>
          <w:bdr w:val="none" w:color="auto" w:sz="0" w:space="0"/>
          <w:shd w:val="clear" w:fill="FFFFFF"/>
        </w:rPr>
        <w:t>：本篇提供了大量的智能硬件和 IFTTT 结合的例子，类似如果降温将灯的颜色变成蓝色，如果打开房门，自动点亮玄关灯之类。从线上到线下，让我们的生活更智能。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50" w:beforeAutospacing="0" w:after="150" w:afterAutospacing="0" w:line="465" w:lineRule="atLeast"/>
        <w:ind w:right="0" w:rightChars="0"/>
        <w:jc w:val="left"/>
        <w:rPr>
          <w:i w:val="0"/>
          <w:color w:val="4C4E4D"/>
          <w:sz w:val="24"/>
          <w:szCs w:val="24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油猴脚本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5FC2"/>
    <w:multiLevelType w:val="multilevel"/>
    <w:tmpl w:val="1D625FC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63657FB"/>
    <w:multiLevelType w:val="multilevel"/>
    <w:tmpl w:val="563657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D8D0941"/>
    <w:multiLevelType w:val="multilevel"/>
    <w:tmpl w:val="5D8D09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53424"/>
    <w:rsid w:val="1857580F"/>
    <w:rsid w:val="2263234F"/>
    <w:rsid w:val="3A653424"/>
    <w:rsid w:val="5281764B"/>
    <w:rsid w:val="57F429EC"/>
    <w:rsid w:val="667D28F6"/>
    <w:rsid w:val="67B2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2020-02-26T07:13:00Z</dcterms:created>
  <dc:creator>WPS_1569910632</dc:creator>
  <cp:lastModifiedBy>WPS_1569910632</cp:lastModifiedBy>
  <dcterms:modified xsi:type="dcterms:W3CDTF">2020-02-26T07:20:07Z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