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互联网主权与舆论 软文高地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博客类 facebook csdn cnblog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问答类 知乎 quauo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 微博 tumblr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图片类 pintest ins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视频类 youtube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Wiki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974806"/>
          <w:spacing w:val="0"/>
          <w:sz w:val="16"/>
          <w:szCs w:val="16"/>
          <w:bdr w:val="none" w:color="auto" w:sz="0" w:space="0"/>
        </w:rPr>
        <w:t>LinkedIn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bdr w:val="none" w:color="auto" w:sz="0" w:space="0"/>
        </w:rPr>
        <w:t>：优势方面体现在建立行业地位和品牌上，如果你是做B2B的，能有很好的效果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27EDC"/>
    <w:rsid w:val="048155D2"/>
    <w:rsid w:val="06BD6FAB"/>
    <w:rsid w:val="09213170"/>
    <w:rsid w:val="1AE00673"/>
    <w:rsid w:val="254471AF"/>
    <w:rsid w:val="2B440B3E"/>
    <w:rsid w:val="354A6BF0"/>
    <w:rsid w:val="49E2353B"/>
    <w:rsid w:val="554D5E0C"/>
    <w:rsid w:val="67DE599C"/>
    <w:rsid w:val="6C9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2020-08-28T02:13:00Z</dcterms:created>
  <dc:creator>u</dc:creator>
  <cp:lastModifiedBy>u</cp:lastModifiedBy>
  <dcterms:modified xsi:type="dcterms:W3CDTF">2020-08-28T02:28:30Z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