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常见的一些经济指标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ascii="Arial" w:hAnsi="Arial" w:eastAsia="宋体" w:cs="Arial"/>
          <w:i w:val="0"/>
          <w:caps w:val="0"/>
          <w:spacing w:val="0"/>
          <w:sz w:val="28"/>
          <w:szCs w:val="28"/>
          <w:shd w:val="clear" w:fill="FFFFFF"/>
        </w:rPr>
        <w:t>Foreign direct investment (外商直接投资)</w:t>
      </w:r>
    </w:p>
    <w:p>
      <w:pPr>
        <w:rPr>
          <w:rFonts w:ascii="Arial" w:hAnsi="Arial" w:eastAsia="宋体" w:cs="Arial"/>
          <w:i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84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国对外投资亟须强化海外风险的防控机制。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点击查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点击查看大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2015年与2016年对外直接投资排名前20的经济体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点击查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点击查看大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2015年与2016年吸引外资排名前20的经济体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F50F7"/>
    <w:rsid w:val="4BAF50F7"/>
    <w:rsid w:val="604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2020-09-04T12:12:00Z</dcterms:created>
  <dc:creator>u</dc:creator>
  <cp:lastModifiedBy>u</cp:lastModifiedBy>
  <dcterms:modified xsi:type="dcterms:W3CDTF">2020-09-05T08:47:08Z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