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获得权利与威望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12岁，在民主主义的新日本长大成人，直到《旧金山和约》签订后的1952年才被立为皇太子，既不可能具备战争时期形成的特殊威望，而且在战后的新形势下，新闻媒体即使有心为他造势，也不便做得太出格。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>如果上面替人。。那么安排刺马案或者不合作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1080"/>
    <w:rsid w:val="2E6E0B5E"/>
    <w:rsid w:val="6DB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2020-08-31T02:20:00Z</dcterms:created>
  <dc:creator>u</dc:creator>
  <cp:lastModifiedBy>u</cp:lastModifiedBy>
  <dcterms:modified xsi:type="dcterms:W3CDTF">2020-08-31T02:21:05Z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