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赚大钱 fix u88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serif" w:hAnsi="serif" w:eastAsia="serif" w:cs="serif"/>
          <w:i w:val="0"/>
          <w:caps w:val="0"/>
          <w:color w:val="333333"/>
          <w:spacing w:val="0"/>
          <w:sz w:val="21"/>
          <w:szCs w:val="21"/>
        </w:rPr>
        <w:t>第二，在国际政治中没有永久的朋友，只有永久的利益。</w:t>
      </w: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1"/>
          <w:szCs w:val="21"/>
        </w:rPr>
        <w:t>这种传统的智慧找不到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毕业第3个月，第一次出海的同学，失踪于日本海。独子，据留校的同学信息，父母拿到一百万左右。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毕业第11个月，另一名同学从集装箱坠落，残疾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495B55"/>
    <w:rsid w:val="1D760485"/>
    <w:rsid w:val="4B49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2020-08-31T14:33:00Z</dcterms:created>
  <dc:creator>u</dc:creator>
  <cp:lastModifiedBy>u</cp:lastModifiedBy>
  <dcterms:modified xsi:type="dcterms:W3CDTF">2020-09-01T06:39:46Z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