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问题与改革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戈尔巴乔夫的观点在停滞的勃列日涅夫年代进一步发展。他之前认为苏联的问题在于“党政干部存在缺陷”：党和国家官僚机构落后、无能。如今他开始意识到，问题比这个要大得多：根源在于决策过度集中，连最细小的事情也不例外——布拉格之春时期的民主化和市场改革正式要根治这个问题。苏联入侵捷克斯洛伐克一年多后，戈尔巴乔夫作为代表团中的一员前往捷克斯洛伐克。他不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开放不要管制。。自我测试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  <w:t>可以给与建议与指引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3333C2"/>
    <w:rsid w:val="603D6BDE"/>
    <w:rsid w:val="6C33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2020-08-22T04:29:00Z</dcterms:created>
  <dc:creator>u</dc:creator>
  <cp:lastModifiedBy>u</cp:lastModifiedBy>
  <dcterms:modified xsi:type="dcterms:W3CDTF">2020-08-22T04:30:42Z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