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饰品的艺术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 帽子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眼镜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护身符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18"/>
          <w:szCs w:val="18"/>
        </w:rPr>
        <w:t>护身符的展示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eastAsia="zh-CN"/>
        </w:rPr>
        <w:t>、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c、r030、atitit.多功能可穿戴设备，饰品大总结 v2 r0f.doc.index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18"/>
          <w:szCs w:val="18"/>
          <w:lang w:val="en-US" w:eastAsia="zh-CN"/>
        </w:rPr>
        <w:t>、c、r030、Atitit 男人饰品 v2 r0f.docx.index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12FE6"/>
    <w:rsid w:val="1518103F"/>
    <w:rsid w:val="1FBD5212"/>
    <w:rsid w:val="23A506E7"/>
    <w:rsid w:val="3BD12FE6"/>
    <w:rsid w:val="6189332A"/>
    <w:rsid w:val="61FC56AC"/>
    <w:rsid w:val="6A4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2020-09-04T16:09:00Z</dcterms:created>
  <dc:creator>u</dc:creator>
  <cp:lastModifiedBy>u</cp:lastModifiedBy>
  <dcterms:modified xsi:type="dcterms:W3CDTF">2020-09-04T16:29:09Z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