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建立国家的标志</w:t>
      </w:r>
    </w:p>
    <w:p>
      <w:pPr>
        <w:rPr>
          <w:rFonts w:hint="eastAsia"/>
          <w:lang w:val="en-US" w:eastAsia="zh-CN"/>
        </w:rPr>
      </w:pPr>
    </w:p>
    <w:sdt>
      <w:sdtPr>
        <w:rPr>
          <w:rFonts w:ascii="宋体" w:hAnsi="宋体" w:eastAsia="宋体" w:cstheme="minorBidi"/>
          <w:kern w:val="2"/>
          <w:sz w:val="21"/>
          <w:szCs w:val="24"/>
          <w:lang w:val="en-US" w:eastAsia="zh-CN" w:bidi="ar-SA"/>
        </w:rPr>
        <w:id w:val="14747270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_Toc17000 </w:instrText>
          </w:r>
          <w:r>
            <w:rPr>
              <w:rFonts w:hint="eastAsia"/>
              <w:lang w:val="en-US" w:eastAsia="zh-CN"/>
            </w:rPr>
            <w:fldChar w:fldCharType="separate"/>
          </w:r>
          <w:r>
            <w:rPr>
              <w:rFonts w:hint="default"/>
              <w:lang w:val="en-US" w:eastAsia="zh-CN"/>
            </w:rPr>
            <w:t xml:space="preserve">1. </w:t>
          </w:r>
          <w:r>
            <w:rPr>
              <w:rFonts w:hint="eastAsia"/>
              <w:lang w:val="en-US" w:eastAsia="zh-CN"/>
            </w:rPr>
            <w:t>政治体系 三权分立 民主制度</w:t>
          </w:r>
          <w:r>
            <w:tab/>
          </w:r>
          <w:r>
            <w:fldChar w:fldCharType="begin"/>
          </w:r>
          <w:r>
            <w:instrText xml:space="preserve"> PAGEREF _Toc17000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_Toc3581 </w:instrText>
          </w:r>
          <w:r>
            <w:rPr>
              <w:rFonts w:hint="eastAsia"/>
              <w:lang w:val="en-US" w:eastAsia="zh-CN"/>
            </w:rPr>
            <w:fldChar w:fldCharType="separate"/>
          </w:r>
          <w:r>
            <w:rPr>
              <w:rFonts w:hint="default"/>
              <w:lang w:val="en-US" w:eastAsia="zh-CN"/>
            </w:rPr>
            <w:t xml:space="preserve">1.1. </w:t>
          </w:r>
          <w:r>
            <w:rPr>
              <w:rFonts w:hint="eastAsia"/>
              <w:lang w:val="en-US" w:eastAsia="zh-CN"/>
            </w:rPr>
            <w:t>联邦制 vs 中央集权制  ，民主制 vs 专制</w:t>
          </w:r>
          <w:r>
            <w:tab/>
          </w:r>
          <w:r>
            <w:fldChar w:fldCharType="begin"/>
          </w:r>
          <w:r>
            <w:instrText xml:space="preserve"> PAGEREF _Toc3581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_Toc18357 </w:instrText>
          </w:r>
          <w:r>
            <w:rPr>
              <w:rFonts w:hint="eastAsia"/>
              <w:lang w:val="en-US" w:eastAsia="zh-CN"/>
            </w:rPr>
            <w:fldChar w:fldCharType="separate"/>
          </w:r>
          <w:r>
            <w:rPr>
              <w:rFonts w:hint="default"/>
              <w:lang w:val="en-US" w:eastAsia="zh-CN"/>
            </w:rPr>
            <w:t xml:space="preserve">2. </w:t>
          </w:r>
          <w:r>
            <w:rPr>
              <w:rFonts w:hint="eastAsia"/>
              <w:lang w:val="en-US" w:eastAsia="zh-CN"/>
            </w:rPr>
            <w:t xml:space="preserve">机构设立 </w:t>
          </w:r>
          <w:r>
            <w:rPr>
              <w:rFonts w:hint="default" w:ascii="sans-serif" w:hAnsi="sans-serif" w:eastAsia="sans-serif" w:cs="sans-serif"/>
              <w:i w:val="0"/>
              <w:caps w:val="0"/>
              <w:spacing w:val="0"/>
              <w:szCs w:val="15"/>
              <w:shd w:val="clear" w:fill="FFFFFF"/>
            </w:rPr>
            <w:t>政府机构</w:t>
          </w:r>
          <w:r>
            <w:tab/>
          </w:r>
          <w:r>
            <w:fldChar w:fldCharType="begin"/>
          </w:r>
          <w:r>
            <w:instrText xml:space="preserve"> PAGEREF _Toc18357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_Toc26200 </w:instrText>
          </w:r>
          <w:r>
            <w:rPr>
              <w:rFonts w:hint="eastAsia"/>
              <w:lang w:val="en-US" w:eastAsia="zh-CN"/>
            </w:rPr>
            <w:fldChar w:fldCharType="separate"/>
          </w:r>
          <w:r>
            <w:rPr>
              <w:rFonts w:hint="default"/>
              <w:lang w:val="en-US" w:eastAsia="zh-CN"/>
            </w:rPr>
            <w:t xml:space="preserve">3. </w:t>
          </w:r>
          <w:r>
            <w:rPr>
              <w:rFonts w:hint="eastAsia"/>
              <w:lang w:val="en-US" w:eastAsia="zh-CN"/>
            </w:rPr>
            <w:t>Law system 海洋法体系</w:t>
          </w:r>
          <w:r>
            <w:tab/>
          </w:r>
          <w:r>
            <w:fldChar w:fldCharType="begin"/>
          </w:r>
          <w:r>
            <w:instrText xml:space="preserve"> PAGEREF _Toc26200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_Toc890 </w:instrText>
          </w:r>
          <w:r>
            <w:rPr>
              <w:rFonts w:hint="eastAsia"/>
              <w:lang w:val="en-US" w:eastAsia="zh-CN"/>
            </w:rPr>
            <w:fldChar w:fldCharType="separate"/>
          </w:r>
          <w:r>
            <w:rPr>
              <w:rFonts w:hint="default"/>
              <w:lang w:val="en-US" w:eastAsia="zh-CN"/>
            </w:rPr>
            <w:t xml:space="preserve">4. </w:t>
          </w:r>
          <w:r>
            <w:rPr>
              <w:rFonts w:hint="eastAsia"/>
              <w:lang w:val="en-US" w:eastAsia="zh-CN"/>
            </w:rPr>
            <w:t>国民教育  地理</w:t>
          </w:r>
          <w:r>
            <w:tab/>
          </w:r>
          <w:r>
            <w:fldChar w:fldCharType="begin"/>
          </w:r>
          <w:r>
            <w:instrText xml:space="preserve"> PAGEREF _Toc890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_Toc27556 </w:instrText>
          </w:r>
          <w:r>
            <w:rPr>
              <w:rFonts w:hint="eastAsia"/>
              <w:lang w:val="en-US" w:eastAsia="zh-CN"/>
            </w:rPr>
            <w:fldChar w:fldCharType="separate"/>
          </w:r>
          <w:r>
            <w:rPr>
              <w:rFonts w:hint="default"/>
              <w:lang w:val="en-US" w:eastAsia="zh-CN"/>
            </w:rPr>
            <w:t xml:space="preserve">5. </w:t>
          </w:r>
          <w:r>
            <w:rPr>
              <w:rFonts w:hint="eastAsia"/>
              <w:lang w:val="en-US" w:eastAsia="zh-CN"/>
            </w:rPr>
            <w:t xml:space="preserve">地理 </w:t>
          </w:r>
          <w:r>
            <w:rPr>
              <w:rFonts w:hint="default" w:ascii="sans-serif" w:hAnsi="sans-serif" w:eastAsia="sans-serif" w:cs="sans-serif"/>
              <w:i w:val="0"/>
              <w:caps w:val="0"/>
              <w:spacing w:val="0"/>
              <w:szCs w:val="15"/>
              <w:shd w:val="clear" w:fill="FFFFFF"/>
            </w:rPr>
            <w:t>领土主张</w:t>
          </w:r>
          <w:r>
            <w:tab/>
          </w:r>
          <w:r>
            <w:fldChar w:fldCharType="begin"/>
          </w:r>
          <w:r>
            <w:instrText xml:space="preserve"> PAGEREF _Toc27556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_Toc13416 </w:instrText>
          </w:r>
          <w:r>
            <w:rPr>
              <w:rFonts w:hint="eastAsia"/>
              <w:lang w:val="en-US" w:eastAsia="zh-CN"/>
            </w:rPr>
            <w:fldChar w:fldCharType="separate"/>
          </w:r>
          <w:r>
            <w:rPr>
              <w:rFonts w:hint="default"/>
              <w:lang w:val="en-US" w:eastAsia="zh-CN"/>
            </w:rPr>
            <w:t xml:space="preserve">6. </w:t>
          </w:r>
          <w:r>
            <w:rPr>
              <w:rFonts w:hint="eastAsia"/>
              <w:lang w:val="en-US" w:eastAsia="zh-CN"/>
            </w:rPr>
            <w:t>历史</w:t>
          </w:r>
          <w:r>
            <w:tab/>
          </w:r>
          <w:r>
            <w:fldChar w:fldCharType="begin"/>
          </w:r>
          <w:r>
            <w:instrText xml:space="preserve"> PAGEREF _Toc13416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_Toc22148 </w:instrText>
          </w:r>
          <w:r>
            <w:rPr>
              <w:rFonts w:hint="eastAsia"/>
              <w:lang w:val="en-US" w:eastAsia="zh-CN"/>
            </w:rPr>
            <w:fldChar w:fldCharType="separate"/>
          </w:r>
          <w:r>
            <w:rPr>
              <w:rFonts w:hint="default"/>
              <w:lang w:val="en-US" w:eastAsia="zh-CN"/>
            </w:rPr>
            <w:t xml:space="preserve">7. </w:t>
          </w:r>
          <w:r>
            <w:t>基础设施建设和社会福利系统</w:t>
          </w:r>
          <w:r>
            <w:tab/>
          </w:r>
          <w:r>
            <w:fldChar w:fldCharType="begin"/>
          </w:r>
          <w:r>
            <w:instrText xml:space="preserve"> PAGEREF _Toc22148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_Toc14949 </w:instrText>
          </w:r>
          <w:r>
            <w:rPr>
              <w:rFonts w:hint="eastAsia"/>
              <w:lang w:val="en-US" w:eastAsia="zh-CN"/>
            </w:rPr>
            <w:fldChar w:fldCharType="separate"/>
          </w:r>
          <w:r>
            <w:rPr>
              <w:rFonts w:hint="default"/>
              <w:lang w:val="en-US" w:eastAsia="zh-CN"/>
            </w:rPr>
            <w:t xml:space="preserve">8. </w:t>
          </w:r>
          <w:r>
            <w:rPr>
              <w:rFonts w:hint="eastAsia"/>
              <w:lang w:val="en-US" w:eastAsia="zh-CN"/>
            </w:rPr>
            <w:t>行政区划 邮编</w:t>
          </w:r>
          <w:r>
            <w:tab/>
          </w:r>
          <w:r>
            <w:fldChar w:fldCharType="begin"/>
          </w:r>
          <w:r>
            <w:instrText xml:space="preserve"> PAGEREF _Toc14949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_Toc12755 </w:instrText>
          </w:r>
          <w:r>
            <w:rPr>
              <w:rFonts w:hint="eastAsia"/>
              <w:lang w:val="en-US" w:eastAsia="zh-CN"/>
            </w:rPr>
            <w:fldChar w:fldCharType="separate"/>
          </w:r>
          <w:r>
            <w:rPr>
              <w:rFonts w:hint="default"/>
              <w:lang w:val="en-US" w:eastAsia="zh-CN"/>
            </w:rPr>
            <w:t xml:space="preserve">9. </w:t>
          </w:r>
          <w:r>
            <w:rPr>
              <w:rFonts w:hint="eastAsia"/>
              <w:lang w:val="en-US" w:eastAsia="zh-CN"/>
            </w:rPr>
            <w:t>荣典体系</w:t>
          </w:r>
          <w:r>
            <w:tab/>
          </w:r>
          <w:r>
            <w:fldChar w:fldCharType="begin"/>
          </w:r>
          <w:r>
            <w:instrText xml:space="preserve"> PAGEREF _Toc12755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_Toc7491 </w:instrText>
          </w:r>
          <w:r>
            <w:rPr>
              <w:rFonts w:hint="eastAsia"/>
              <w:lang w:val="en-US" w:eastAsia="zh-CN"/>
            </w:rPr>
            <w:fldChar w:fldCharType="separate"/>
          </w:r>
          <w:r>
            <w:rPr>
              <w:rFonts w:hint="default"/>
              <w:lang w:val="en-US" w:eastAsia="zh-CN"/>
            </w:rPr>
            <w:t xml:space="preserve">10. </w:t>
          </w:r>
          <w:r>
            <w:rPr>
              <w:rFonts w:hint="eastAsia"/>
              <w:lang w:val="en-US" w:eastAsia="zh-CN"/>
            </w:rPr>
            <w:t>教育体系</w:t>
          </w:r>
          <w:r>
            <w:tab/>
          </w:r>
          <w:r>
            <w:fldChar w:fldCharType="begin"/>
          </w:r>
          <w:r>
            <w:instrText xml:space="preserve"> PAGEREF _Toc7491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_Toc29942 </w:instrText>
          </w:r>
          <w:r>
            <w:rPr>
              <w:rFonts w:hint="eastAsia"/>
              <w:lang w:val="en-US" w:eastAsia="zh-CN"/>
            </w:rPr>
            <w:fldChar w:fldCharType="separate"/>
          </w:r>
          <w:r>
            <w:rPr>
              <w:rFonts w:hint="default"/>
              <w:lang w:val="en-US" w:eastAsia="zh-CN"/>
            </w:rPr>
            <w:t xml:space="preserve">11. </w:t>
          </w:r>
          <w:r>
            <w:rPr>
              <w:rFonts w:hint="eastAsia"/>
              <w:lang w:val="en-US" w:eastAsia="zh-CN"/>
            </w:rPr>
            <w:t>医疗体系</w:t>
          </w:r>
          <w:r>
            <w:tab/>
          </w:r>
          <w:r>
            <w:fldChar w:fldCharType="begin"/>
          </w:r>
          <w:r>
            <w:instrText xml:space="preserve"> PAGEREF _Toc29942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_Toc12871 </w:instrText>
          </w:r>
          <w:r>
            <w:rPr>
              <w:rFonts w:hint="eastAsia"/>
              <w:lang w:val="en-US" w:eastAsia="zh-CN"/>
            </w:rPr>
            <w:fldChar w:fldCharType="separate"/>
          </w:r>
          <w:r>
            <w:rPr>
              <w:rFonts w:hint="default"/>
              <w:lang w:val="en-US" w:eastAsia="zh-CN"/>
            </w:rPr>
            <w:t xml:space="preserve">12. </w:t>
          </w:r>
          <w:r>
            <w:rPr>
              <w:rFonts w:hint="eastAsia"/>
              <w:lang w:val="en-US" w:eastAsia="zh-CN"/>
            </w:rPr>
            <w:t>Vi标识体系 国旗 国徽</w:t>
          </w:r>
          <w:r>
            <w:tab/>
          </w:r>
          <w:r>
            <w:fldChar w:fldCharType="begin"/>
          </w:r>
          <w:r>
            <w:instrText xml:space="preserve"> PAGEREF _Toc12871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_Toc13766 </w:instrText>
          </w:r>
          <w:r>
            <w:rPr>
              <w:rFonts w:hint="eastAsia"/>
              <w:lang w:val="en-US" w:eastAsia="zh-CN"/>
            </w:rPr>
            <w:fldChar w:fldCharType="separate"/>
          </w:r>
          <w:r>
            <w:rPr>
              <w:rFonts w:hint="default"/>
              <w:lang w:val="en-US" w:eastAsia="zh-CN"/>
            </w:rPr>
            <w:t xml:space="preserve">12.1. </w:t>
          </w:r>
          <w:r>
            <w:rPr>
              <w:rFonts w:hint="eastAsia"/>
            </w:rPr>
            <w:t>国家标志主要包括国旗、国徽、国歌、首都和国庆日</w:t>
          </w:r>
          <w:r>
            <w:tab/>
          </w:r>
          <w:r>
            <w:fldChar w:fldCharType="begin"/>
          </w:r>
          <w:r>
            <w:instrText xml:space="preserve"> PAGEREF _Toc13766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_Toc7909 </w:instrText>
          </w:r>
          <w:r>
            <w:rPr>
              <w:rFonts w:hint="eastAsia"/>
              <w:lang w:val="en-US" w:eastAsia="zh-CN"/>
            </w:rPr>
            <w:fldChar w:fldCharType="separate"/>
          </w:r>
          <w:r>
            <w:rPr>
              <w:rFonts w:hint="default"/>
              <w:lang w:val="en-US" w:eastAsia="zh-CN"/>
            </w:rPr>
            <w:t xml:space="preserve">13. </w:t>
          </w:r>
          <w:r>
            <w:rPr>
              <w:rFonts w:hint="eastAsia"/>
              <w:lang w:val="en-US" w:eastAsia="zh-CN"/>
            </w:rPr>
            <w:t>身份验证体系 护照 签证</w:t>
          </w:r>
          <w:r>
            <w:tab/>
          </w:r>
          <w:r>
            <w:fldChar w:fldCharType="begin"/>
          </w:r>
          <w:r>
            <w:instrText xml:space="preserve"> PAGEREF _Toc7909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_Toc22240 </w:instrText>
          </w:r>
          <w:r>
            <w:rPr>
              <w:rFonts w:hint="eastAsia"/>
              <w:lang w:val="en-US" w:eastAsia="zh-CN"/>
            </w:rPr>
            <w:fldChar w:fldCharType="separate"/>
          </w:r>
          <w:r>
            <w:rPr>
              <w:rFonts w:hint="default"/>
              <w:lang w:val="en-US" w:eastAsia="zh-CN"/>
            </w:rPr>
            <w:t xml:space="preserve">14. </w:t>
          </w:r>
          <w:r>
            <w:rPr>
              <w:rFonts w:hint="eastAsia"/>
              <w:lang w:val="en-US" w:eastAsia="zh-CN"/>
            </w:rPr>
            <w:t>金融体系  纸币 硬币  金属笔</w:t>
          </w:r>
          <w:r>
            <w:tab/>
          </w:r>
          <w:r>
            <w:fldChar w:fldCharType="begin"/>
          </w:r>
          <w:r>
            <w:instrText xml:space="preserve"> PAGEREF _Toc22240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_Toc10842 </w:instrText>
          </w:r>
          <w:r>
            <w:rPr>
              <w:rFonts w:hint="eastAsia"/>
              <w:lang w:val="en-US" w:eastAsia="zh-CN"/>
            </w:rPr>
            <w:fldChar w:fldCharType="separate"/>
          </w:r>
          <w:r>
            <w:rPr>
              <w:rFonts w:hint="default"/>
              <w:lang w:val="en-US" w:eastAsia="zh-CN"/>
            </w:rPr>
            <w:t xml:space="preserve">15. </w:t>
          </w:r>
          <w:r>
            <w:t>文化和旅游部</w:t>
          </w:r>
          <w:r>
            <w:tab/>
          </w:r>
          <w:r>
            <w:fldChar w:fldCharType="begin"/>
          </w:r>
          <w:r>
            <w:instrText xml:space="preserve"> PAGEREF _Toc10842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_Toc32090 </w:instrText>
          </w:r>
          <w:r>
            <w:rPr>
              <w:rFonts w:hint="eastAsia"/>
              <w:lang w:val="en-US" w:eastAsia="zh-CN"/>
            </w:rPr>
            <w:fldChar w:fldCharType="separate"/>
          </w:r>
          <w:r>
            <w:rPr>
              <w:rFonts w:hint="default"/>
              <w:lang w:val="en-US" w:eastAsia="zh-CN"/>
            </w:rPr>
            <w:t xml:space="preserve">15.1. </w:t>
          </w:r>
          <w:r>
            <w:rPr>
              <w:rFonts w:hint="eastAsia"/>
              <w:lang w:val="en-US" w:eastAsia="zh-CN"/>
            </w:rPr>
            <w:t>音乐舞蹈 twerk， bar dance</w:t>
          </w:r>
          <w:r>
            <w:tab/>
          </w:r>
          <w:r>
            <w:fldChar w:fldCharType="begin"/>
          </w:r>
          <w:r>
            <w:instrText xml:space="preserve"> PAGEREF _Toc32090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_Toc7430 </w:instrText>
          </w:r>
          <w:r>
            <w:rPr>
              <w:rFonts w:hint="eastAsia"/>
              <w:lang w:val="en-US" w:eastAsia="zh-CN"/>
            </w:rPr>
            <w:fldChar w:fldCharType="separate"/>
          </w:r>
          <w:r>
            <w:rPr>
              <w:rFonts w:hint="default"/>
              <w:lang w:val="en-US" w:eastAsia="zh-CN"/>
            </w:rPr>
            <w:t xml:space="preserve">16. </w:t>
          </w:r>
          <w:r>
            <w:rPr>
              <w:rFonts w:hint="eastAsia"/>
              <w:lang w:val="en-US" w:eastAsia="zh-CN"/>
            </w:rPr>
            <w:t>主要法定假日</w:t>
          </w:r>
          <w:r>
            <w:tab/>
          </w:r>
          <w:r>
            <w:fldChar w:fldCharType="begin"/>
          </w:r>
          <w:r>
            <w:instrText xml:space="preserve"> PAGEREF _Toc7430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_Toc12584 </w:instrText>
          </w:r>
          <w:r>
            <w:rPr>
              <w:rFonts w:hint="eastAsia"/>
              <w:lang w:val="en-US" w:eastAsia="zh-CN"/>
            </w:rPr>
            <w:fldChar w:fldCharType="separate"/>
          </w:r>
          <w:r>
            <w:rPr>
              <w:rFonts w:hint="default"/>
            </w:rPr>
            <w:t xml:space="preserve">17. </w:t>
          </w:r>
          <w:r>
            <w:t>已知最早的微国家</w:t>
          </w:r>
          <w:r>
            <w:tab/>
          </w:r>
          <w:r>
            <w:fldChar w:fldCharType="begin"/>
          </w:r>
          <w:r>
            <w:instrText xml:space="preserve"> PAGEREF _Toc12584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_Toc9149 </w:instrText>
          </w:r>
          <w:r>
            <w:rPr>
              <w:rFonts w:hint="eastAsia"/>
              <w:lang w:val="en-US" w:eastAsia="zh-CN"/>
            </w:rPr>
            <w:fldChar w:fldCharType="separate"/>
          </w:r>
          <w:r>
            <w:rPr>
              <w:rFonts w:hint="default"/>
              <w:lang w:val="en-US" w:eastAsia="zh-CN"/>
            </w:rPr>
            <w:t xml:space="preserve">18. </w:t>
          </w:r>
          <w:r>
            <w:rPr>
              <w:rFonts w:hint="eastAsia"/>
              <w:lang w:val="en-US" w:eastAsia="zh-CN"/>
            </w:rPr>
            <w:t>人口与资源 家庭模式</w:t>
          </w:r>
          <w:r>
            <w:tab/>
          </w:r>
          <w:r>
            <w:fldChar w:fldCharType="begin"/>
          </w:r>
          <w:r>
            <w:instrText xml:space="preserve"> PAGEREF _Toc9149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_Toc26049 </w:instrText>
          </w:r>
          <w:r>
            <w:rPr>
              <w:rFonts w:hint="eastAsia"/>
              <w:lang w:val="en-US" w:eastAsia="zh-CN"/>
            </w:rPr>
            <w:fldChar w:fldCharType="separate"/>
          </w:r>
          <w:r>
            <w:rPr>
              <w:rFonts w:hint="default"/>
              <w:lang w:val="en-US" w:eastAsia="zh-CN"/>
            </w:rPr>
            <w:t xml:space="preserve">19. </w:t>
          </w:r>
          <w:r>
            <w:rPr>
              <w:rFonts w:hint="eastAsia"/>
              <w:lang w:val="en-US" w:eastAsia="zh-CN"/>
            </w:rPr>
            <w:t>国家重要的部门</w:t>
          </w:r>
          <w:r>
            <w:tab/>
          </w:r>
          <w:r>
            <w:fldChar w:fldCharType="begin"/>
          </w:r>
          <w:r>
            <w:instrText xml:space="preserve"> PAGEREF _Toc26049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_Toc7774 </w:instrText>
          </w:r>
          <w:r>
            <w:rPr>
              <w:rFonts w:hint="eastAsia"/>
              <w:lang w:val="en-US" w:eastAsia="zh-CN"/>
            </w:rPr>
            <w:fldChar w:fldCharType="separate"/>
          </w:r>
          <w:r>
            <w:rPr>
              <w:rFonts w:hint="default" w:ascii="微软雅黑" w:hAnsi="微软雅黑" w:eastAsia="微软雅黑" w:cs="微软雅黑"/>
              <w:i w:val="0"/>
              <w:caps w:val="0"/>
              <w:spacing w:val="0"/>
              <w:szCs w:val="16"/>
              <w:shd w:val="clear" w:fill="FFFFFF"/>
              <w:lang w:val="en-US" w:eastAsia="zh-CN"/>
            </w:rPr>
            <w:t xml:space="preserve">19.1. </w:t>
          </w:r>
          <w:r>
            <w:rPr>
              <w:rFonts w:hint="eastAsia"/>
              <w:lang w:val="en-US" w:eastAsia="zh-CN"/>
            </w:rPr>
            <w:t xml:space="preserve">教育 医疗 交通 农业  建设部 </w:t>
          </w:r>
          <w:r>
            <w:rPr>
              <w:rFonts w:ascii="微软雅黑" w:hAnsi="微软雅黑" w:eastAsia="微软雅黑" w:cs="微软雅黑"/>
              <w:i w:val="0"/>
              <w:caps w:val="0"/>
              <w:spacing w:val="0"/>
              <w:szCs w:val="16"/>
              <w:shd w:val="clear" w:fill="FFFFFF"/>
            </w:rPr>
            <w:t>外交部</w:t>
          </w:r>
          <w:r>
            <w:rPr>
              <w:rFonts w:hint="eastAsia" w:ascii="微软雅黑" w:hAnsi="微软雅黑" w:eastAsia="微软雅黑" w:cs="微软雅黑"/>
              <w:i w:val="0"/>
              <w:caps w:val="0"/>
              <w:spacing w:val="0"/>
              <w:szCs w:val="16"/>
              <w:shd w:val="clear" w:fill="FFFFFF"/>
              <w:lang w:val="en-US" w:eastAsia="zh-CN"/>
            </w:rPr>
            <w:t xml:space="preserve"> </w:t>
          </w:r>
          <w:r>
            <w:rPr>
              <w:rFonts w:ascii="微软雅黑" w:hAnsi="微软雅黑" w:eastAsia="微软雅黑" w:cs="微软雅黑"/>
              <w:i w:val="0"/>
              <w:caps w:val="0"/>
              <w:spacing w:val="0"/>
              <w:szCs w:val="16"/>
              <w:shd w:val="clear" w:fill="FFFFFF"/>
            </w:rPr>
            <w:t>文化和旅游部</w:t>
          </w:r>
          <w:r>
            <w:rPr>
              <w:rFonts w:hint="eastAsia" w:ascii="微软雅黑" w:hAnsi="微软雅黑" w:eastAsia="微软雅黑" w:cs="微软雅黑"/>
              <w:i w:val="0"/>
              <w:caps w:val="0"/>
              <w:spacing w:val="0"/>
              <w:szCs w:val="16"/>
              <w:shd w:val="clear" w:fill="FFFFFF"/>
              <w:lang w:val="en-US" w:eastAsia="zh-CN"/>
            </w:rPr>
            <w:t xml:space="preserve"> 金融财政部门 统计局 体育</w:t>
          </w:r>
          <w:r>
            <w:tab/>
          </w:r>
          <w:r>
            <w:fldChar w:fldCharType="begin"/>
          </w:r>
          <w:r>
            <w:instrText xml:space="preserve"> PAGEREF _Toc7774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r>
        <w:rPr>
          <w:rFonts w:hint="eastAsia"/>
          <w:lang w:val="en-US" w:eastAsia="zh-CN"/>
        </w:rPr>
        <w:t>Cult val</w:t>
      </w:r>
    </w:p>
    <w:p>
      <w:pPr>
        <w:rPr>
          <w:rFonts w:hint="eastAsia"/>
          <w:lang w:val="en-US" w:eastAsia="zh-CN"/>
        </w:rPr>
      </w:pPr>
    </w:p>
    <w:p>
      <w:pPr>
        <w:rPr>
          <w:rFonts w:hint="default"/>
          <w:lang w:val="en-US" w:eastAsia="zh-CN"/>
        </w:rPr>
      </w:pPr>
      <w:r>
        <w:rPr>
          <w:rFonts w:ascii="sans-serif" w:hAnsi="sans-serif" w:eastAsia="sans-serif" w:cs="sans-serif"/>
          <w:i w:val="0"/>
          <w:caps w:val="0"/>
          <w:color w:val="333333"/>
          <w:spacing w:val="0"/>
          <w:sz w:val="20"/>
          <w:szCs w:val="20"/>
          <w:shd w:val="clear" w:fill="FFFFFF"/>
        </w:rPr>
        <w:t>文化、思想</w:t>
      </w:r>
    </w:p>
    <w:p>
      <w:pPr>
        <w:pStyle w:val="2"/>
        <w:bidi w:val="0"/>
        <w:rPr>
          <w:rFonts w:hint="eastAsia"/>
          <w:lang w:val="en-US" w:eastAsia="zh-CN"/>
        </w:rPr>
      </w:pPr>
      <w:bookmarkStart w:id="0" w:name="_Toc17000"/>
      <w:r>
        <w:rPr>
          <w:rFonts w:hint="eastAsia"/>
          <w:lang w:val="en-US" w:eastAsia="zh-CN"/>
        </w:rPr>
        <w:t>Lang char</w:t>
      </w:r>
    </w:p>
    <w:p>
      <w:pPr>
        <w:rPr>
          <w:rFonts w:hint="eastAsia"/>
          <w:lang w:val="en-US" w:eastAsia="zh-CN"/>
        </w:rPr>
      </w:pPr>
    </w:p>
    <w:p>
      <w:pPr>
        <w:pStyle w:val="2"/>
        <w:bidi w:val="0"/>
        <w:rPr>
          <w:rFonts w:hint="eastAsia"/>
          <w:lang w:val="en-US" w:eastAsia="zh-CN"/>
        </w:rPr>
      </w:pPr>
      <w:r>
        <w:rPr>
          <w:rFonts w:hint="eastAsia"/>
          <w:lang w:val="en-US" w:eastAsia="zh-CN"/>
        </w:rPr>
        <w:t>政治体系 三权分立 民主制度</w:t>
      </w:r>
      <w:bookmarkEnd w:id="0"/>
    </w:p>
    <w:p>
      <w:pPr>
        <w:pStyle w:val="3"/>
        <w:bidi w:val="0"/>
        <w:rPr>
          <w:rFonts w:hint="default"/>
          <w:lang w:val="en-US" w:eastAsia="zh-CN"/>
        </w:rPr>
      </w:pPr>
      <w:bookmarkStart w:id="1" w:name="_Toc3581"/>
      <w:r>
        <w:rPr>
          <w:rFonts w:hint="eastAsia"/>
          <w:lang w:val="en-US" w:eastAsia="zh-CN"/>
        </w:rPr>
        <w:t>联邦制 vs 中央集权制  ，民主制 vs 专制</w:t>
      </w:r>
      <w:bookmarkEnd w:id="1"/>
    </w:p>
    <w:p>
      <w:pPr>
        <w:pStyle w:val="2"/>
        <w:bidi w:val="0"/>
        <w:rPr>
          <w:rFonts w:hint="default"/>
          <w:lang w:val="en-US" w:eastAsia="zh-CN"/>
        </w:rPr>
      </w:pPr>
      <w:bookmarkStart w:id="2" w:name="_Toc18357"/>
      <w:r>
        <w:rPr>
          <w:rFonts w:hint="eastAsia"/>
          <w:lang w:val="en-US" w:eastAsia="zh-CN"/>
        </w:rPr>
        <w:t xml:space="preserve">机构设立 </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"https://zh.wikipedia.org/wiki/%E6%94%BF%E5%BA%9C%E6%9C%BA%E6%9E%84" \o "政府机构"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政府机构</w:t>
      </w:r>
      <w:r>
        <w:rPr>
          <w:rFonts w:hint="default" w:ascii="sans-serif" w:hAnsi="sans-serif" w:eastAsia="sans-serif" w:cs="sans-serif"/>
          <w:i w:val="0"/>
          <w:caps w:val="0"/>
          <w:color w:val="0B0080"/>
          <w:spacing w:val="0"/>
          <w:sz w:val="15"/>
          <w:szCs w:val="15"/>
          <w:u w:val="none"/>
          <w:shd w:val="clear" w:fill="FFFFFF"/>
        </w:rPr>
        <w:fldChar w:fldCharType="end"/>
      </w:r>
      <w:bookmarkEnd w:id="2"/>
    </w:p>
    <w:p>
      <w:pPr>
        <w:pStyle w:val="2"/>
        <w:bidi w:val="0"/>
        <w:rPr>
          <w:rFonts w:hint="default"/>
          <w:lang w:val="en-US" w:eastAsia="zh-CN"/>
        </w:rPr>
      </w:pPr>
      <w:bookmarkStart w:id="3" w:name="_Toc26200"/>
      <w:r>
        <w:rPr>
          <w:rFonts w:hint="eastAsia"/>
          <w:lang w:val="en-US" w:eastAsia="zh-CN"/>
        </w:rPr>
        <w:t>Law system 海洋法体系</w:t>
      </w:r>
      <w:bookmarkEnd w:id="3"/>
    </w:p>
    <w:p>
      <w:pPr>
        <w:pStyle w:val="2"/>
        <w:bidi w:val="0"/>
        <w:rPr>
          <w:rFonts w:hint="eastAsia"/>
          <w:lang w:val="en-US" w:eastAsia="zh-CN"/>
        </w:rPr>
      </w:pPr>
      <w:bookmarkStart w:id="4" w:name="_Toc890"/>
      <w:r>
        <w:rPr>
          <w:rFonts w:hint="eastAsia"/>
          <w:lang w:val="en-US" w:eastAsia="zh-CN"/>
        </w:rPr>
        <w:t>国民教育  地理</w:t>
      </w:r>
      <w:bookmarkEnd w:id="4"/>
      <w:r>
        <w:rPr>
          <w:rFonts w:hint="eastAsia"/>
          <w:lang w:val="en-US" w:eastAsia="zh-CN"/>
        </w:rPr>
        <w:t xml:space="preserve"> </w:t>
      </w:r>
    </w:p>
    <w:p>
      <w:pPr>
        <w:pStyle w:val="2"/>
        <w:bidi w:val="0"/>
        <w:rPr>
          <w:rFonts w:hint="eastAsia"/>
          <w:lang w:val="en-US" w:eastAsia="zh-CN"/>
        </w:rPr>
      </w:pPr>
      <w:bookmarkStart w:id="5" w:name="_Toc27556"/>
      <w:r>
        <w:rPr>
          <w:rFonts w:hint="eastAsia"/>
          <w:lang w:val="en-US" w:eastAsia="zh-CN"/>
        </w:rPr>
        <w:t xml:space="preserve">地理 </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"https://zh.wikipedia.org/wiki/%E9%A2%86%E5%9C%9F" \o "领土"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领土主张</w:t>
      </w:r>
      <w:r>
        <w:rPr>
          <w:rFonts w:hint="default" w:ascii="sans-serif" w:hAnsi="sans-serif" w:eastAsia="sans-serif" w:cs="sans-serif"/>
          <w:i w:val="0"/>
          <w:caps w:val="0"/>
          <w:color w:val="0B0080"/>
          <w:spacing w:val="0"/>
          <w:sz w:val="15"/>
          <w:szCs w:val="15"/>
          <w:u w:val="none"/>
          <w:shd w:val="clear" w:fill="FFFFFF"/>
        </w:rPr>
        <w:fldChar w:fldCharType="end"/>
      </w:r>
      <w:bookmarkEnd w:id="5"/>
    </w:p>
    <w:p>
      <w:pPr>
        <w:pStyle w:val="2"/>
        <w:bidi w:val="0"/>
        <w:rPr>
          <w:rFonts w:hint="eastAsia"/>
          <w:lang w:val="en-US" w:eastAsia="zh-CN"/>
        </w:rPr>
      </w:pPr>
      <w:bookmarkStart w:id="6" w:name="_Toc13416"/>
      <w:r>
        <w:rPr>
          <w:rFonts w:hint="eastAsia"/>
          <w:lang w:val="en-US" w:eastAsia="zh-CN"/>
        </w:rPr>
        <w:t>历史</w:t>
      </w:r>
      <w:bookmarkEnd w:id="6"/>
      <w:r>
        <w:rPr>
          <w:rFonts w:hint="eastAsia"/>
          <w:lang w:val="en-US" w:eastAsia="zh-CN"/>
        </w:rPr>
        <w:t xml:space="preserve"> </w:t>
      </w:r>
    </w:p>
    <w:p>
      <w:pPr>
        <w:rPr>
          <w:rFonts w:hint="eastAsia"/>
          <w:lang w:val="en-US" w:eastAsia="zh-CN"/>
        </w:rPr>
      </w:pPr>
    </w:p>
    <w:p>
      <w:pPr>
        <w:pStyle w:val="2"/>
        <w:bidi w:val="0"/>
        <w:rPr>
          <w:rFonts w:hint="eastAsia"/>
          <w:lang w:val="en-US" w:eastAsia="zh-CN"/>
        </w:rPr>
      </w:pPr>
      <w:bookmarkStart w:id="7" w:name="_Toc22148"/>
      <w:r>
        <w:t>基础设施建设和社会福利系统</w:t>
      </w:r>
      <w:bookmarkEnd w:id="7"/>
    </w:p>
    <w:p>
      <w:pPr>
        <w:pStyle w:val="2"/>
        <w:bidi w:val="0"/>
        <w:rPr>
          <w:rFonts w:hint="eastAsia"/>
          <w:lang w:val="en-US" w:eastAsia="zh-CN"/>
        </w:rPr>
      </w:pPr>
      <w:bookmarkStart w:id="8" w:name="_Toc14949"/>
      <w:r>
        <w:rPr>
          <w:rFonts w:hint="eastAsia"/>
          <w:lang w:val="en-US" w:eastAsia="zh-CN"/>
        </w:rPr>
        <w:t>行政区划 邮编</w:t>
      </w:r>
      <w:bookmarkEnd w:id="8"/>
    </w:p>
    <w:p>
      <w:pPr>
        <w:rPr>
          <w:rFonts w:hint="eastAsia"/>
          <w:lang w:val="en-US" w:eastAsia="zh-CN"/>
        </w:rPr>
      </w:pPr>
    </w:p>
    <w:p>
      <w:pPr>
        <w:pStyle w:val="2"/>
        <w:bidi w:val="0"/>
        <w:rPr>
          <w:rFonts w:hint="default"/>
          <w:lang w:val="en-US" w:eastAsia="zh-CN"/>
        </w:rPr>
      </w:pPr>
      <w:bookmarkStart w:id="9" w:name="_Toc12755"/>
      <w:r>
        <w:rPr>
          <w:rFonts w:hint="eastAsia"/>
          <w:lang w:val="en-US" w:eastAsia="zh-CN"/>
        </w:rPr>
        <w:t>荣典体系</w:t>
      </w:r>
      <w:bookmarkEnd w:id="9"/>
    </w:p>
    <w:p>
      <w:pPr>
        <w:rPr>
          <w:rFonts w:hint="default" w:ascii="sans-serif" w:hAnsi="sans-serif" w:eastAsia="sans-serif" w:cs="sans-serif"/>
          <w:i w:val="0"/>
          <w:caps w:val="0"/>
          <w:color w:val="222222"/>
          <w:spacing w:val="0"/>
          <w:sz w:val="15"/>
          <w:szCs w:val="15"/>
          <w:shd w:val="clear" w:fill="FFFFFF"/>
        </w:rPr>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"https://zh.wikipedia.org/wiki/%E5%A5%96%E7%AB%A0" \o "奖章"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奖章</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及其他物品</w:t>
      </w:r>
      <w:r>
        <w:rPr>
          <w:rFonts w:hint="eastAsia" w:ascii="sans-serif" w:hAnsi="sans-serif" w:eastAsia="宋体" w:cs="sans-serif"/>
          <w:i w:val="0"/>
          <w:caps w:val="0"/>
          <w:color w:val="222222"/>
          <w:spacing w:val="0"/>
          <w:sz w:val="15"/>
          <w:szCs w:val="15"/>
          <w:shd w:val="clear" w:fill="FFFFFF"/>
          <w:lang w:val="en-US" w:eastAsia="zh-CN"/>
        </w:rPr>
        <w:t xml:space="preserve">  </w:t>
      </w:r>
      <w:r>
        <w:rPr>
          <w:rFonts w:hint="default" w:ascii="sans-serif" w:hAnsi="sans-serif" w:eastAsia="sans-serif" w:cs="sans-serif"/>
          <w:i w:val="0"/>
          <w:caps w:val="0"/>
          <w:color w:val="222222"/>
          <w:spacing w:val="0"/>
          <w:sz w:val="15"/>
          <w:szCs w:val="15"/>
          <w:shd w:val="clear" w:fill="FFFFFF"/>
        </w:rPr>
        <w:t>时它们还会授予贵族荣誉及头衔。</w:t>
      </w:r>
    </w:p>
    <w:p>
      <w:pPr>
        <w:rPr>
          <w:rFonts w:hint="default" w:ascii="sans-serif" w:hAnsi="sans-serif" w:eastAsia="sans-serif" w:cs="sans-serif"/>
          <w:i w:val="0"/>
          <w:caps w:val="0"/>
          <w:color w:val="222222"/>
          <w:spacing w:val="0"/>
          <w:sz w:val="15"/>
          <w:szCs w:val="15"/>
          <w:shd w:val="clear" w:fill="FFFFFF"/>
          <w:lang w:val="en-US" w:eastAsia="zh-CN"/>
        </w:rPr>
      </w:pPr>
      <w:r>
        <w:rPr>
          <w:rFonts w:hint="eastAsia" w:ascii="sans-serif" w:hAnsi="sans-serif" w:eastAsia="sans-serif" w:cs="sans-serif"/>
          <w:i w:val="0"/>
          <w:caps w:val="0"/>
          <w:color w:val="222222"/>
          <w:spacing w:val="0"/>
          <w:sz w:val="15"/>
          <w:szCs w:val="15"/>
          <w:shd w:val="clear" w:fill="FFFFFF"/>
          <w:lang w:val="en-US" w:eastAsia="zh-CN"/>
        </w:rPr>
        <w:t>勋章  绶带  奖杯  奖牌 奖状 奖品</w:t>
      </w:r>
    </w:p>
    <w:p>
      <w:pPr>
        <w:pStyle w:val="2"/>
        <w:bidi w:val="0"/>
        <w:rPr>
          <w:rFonts w:hint="default"/>
          <w:lang w:val="en-US" w:eastAsia="zh-CN"/>
        </w:rPr>
      </w:pPr>
      <w:bookmarkStart w:id="10" w:name="_Toc7491"/>
      <w:r>
        <w:rPr>
          <w:rFonts w:hint="eastAsia"/>
          <w:lang w:val="en-US" w:eastAsia="zh-CN"/>
        </w:rPr>
        <w:t>教育体系</w:t>
      </w:r>
      <w:bookmarkEnd w:id="10"/>
    </w:p>
    <w:p>
      <w:pPr>
        <w:rPr>
          <w:rFonts w:hint="eastAsia"/>
          <w:lang w:val="en-US" w:eastAsia="zh-CN"/>
        </w:rPr>
      </w:pPr>
      <w:r>
        <w:rPr>
          <w:rFonts w:hint="eastAsia"/>
          <w:lang w:val="en-US" w:eastAsia="zh-CN"/>
        </w:rPr>
        <w:t>教材系列</w:t>
      </w:r>
    </w:p>
    <w:p>
      <w:pPr>
        <w:rPr>
          <w:rFonts w:hint="eastAsia"/>
          <w:lang w:val="en-US" w:eastAsia="zh-CN"/>
        </w:rPr>
      </w:pPr>
    </w:p>
    <w:p>
      <w:pPr>
        <w:rPr>
          <w:rFonts w:ascii="sans-serif" w:hAnsi="sans-serif" w:eastAsia="sans-serif" w:cs="sans-serif"/>
          <w:i w:val="0"/>
          <w:caps w:val="0"/>
          <w:spacing w:val="12"/>
          <w:sz w:val="21"/>
          <w:szCs w:val="21"/>
          <w:shd w:val="clear" w:fill="FFFFFF"/>
        </w:rPr>
      </w:pPr>
      <w:r>
        <w:rPr>
          <w:rFonts w:ascii="sans-serif" w:hAnsi="sans-serif" w:eastAsia="sans-serif" w:cs="sans-serif"/>
          <w:i w:val="0"/>
          <w:caps w:val="0"/>
          <w:spacing w:val="12"/>
          <w:sz w:val="21"/>
          <w:szCs w:val="21"/>
          <w:shd w:val="clear" w:fill="FFFFFF"/>
        </w:rPr>
        <w:t>材是国家事权。作为教育过程中最基本的遵循，必须体现国家意志，尤其</w:t>
      </w:r>
    </w:p>
    <w:p>
      <w:pPr>
        <w:pStyle w:val="3"/>
        <w:bidi w:val="0"/>
        <w:rPr>
          <w:rFonts w:hint="default"/>
          <w:lang w:val="en-US" w:eastAsia="zh-CN"/>
        </w:rPr>
      </w:pPr>
      <w:bookmarkStart w:id="23" w:name="_GoBack"/>
      <w:bookmarkEnd w:id="23"/>
      <w:r>
        <w:t>意识形态色彩比较重的‘三科’（语文、政治、历史）</w:t>
      </w:r>
    </w:p>
    <w:p>
      <w:pPr>
        <w:pStyle w:val="2"/>
        <w:bidi w:val="0"/>
        <w:rPr>
          <w:rFonts w:hint="default"/>
          <w:lang w:val="en-US" w:eastAsia="zh-CN"/>
        </w:rPr>
      </w:pPr>
      <w:bookmarkStart w:id="11" w:name="_Toc29942"/>
      <w:r>
        <w:rPr>
          <w:rFonts w:hint="eastAsia"/>
          <w:lang w:val="en-US" w:eastAsia="zh-CN"/>
        </w:rPr>
        <w:t>医疗体系</w:t>
      </w:r>
      <w:bookmarkEnd w:id="11"/>
    </w:p>
    <w:p>
      <w:pPr>
        <w:pStyle w:val="2"/>
        <w:bidi w:val="0"/>
        <w:rPr>
          <w:rFonts w:hint="default"/>
          <w:lang w:val="en-US" w:eastAsia="zh-CN"/>
        </w:rPr>
      </w:pPr>
      <w:bookmarkStart w:id="12" w:name="_Toc12871"/>
      <w:r>
        <w:rPr>
          <w:rFonts w:hint="eastAsia"/>
          <w:lang w:val="en-US" w:eastAsia="zh-CN"/>
        </w:rPr>
        <w:t>Vi标识体系 国旗 国徽</w:t>
      </w:r>
      <w:bookmarkEnd w:id="12"/>
    </w:p>
    <w:p>
      <w:pPr>
        <w:pStyle w:val="3"/>
        <w:bidi w:val="0"/>
        <w:rPr>
          <w:rFonts w:hint="default"/>
          <w:lang w:val="en-US" w:eastAsia="zh-CN"/>
        </w:rPr>
      </w:pPr>
      <w:bookmarkStart w:id="13" w:name="_Toc13766"/>
      <w:r>
        <w:rPr>
          <w:rFonts w:hint="eastAsia"/>
        </w:rPr>
        <w:t>国家标志主要包括国旗、国徽、国歌、首都和国庆日</w:t>
      </w:r>
      <w:bookmarkEnd w:id="13"/>
    </w:p>
    <w:p>
      <w:pPr>
        <w:rPr>
          <w:rFonts w:hint="eastAsia"/>
          <w:lang w:val="en-US" w:eastAsia="zh-CN"/>
        </w:rPr>
      </w:pPr>
      <w:r>
        <w:rPr>
          <w:rFonts w:hint="eastAsia"/>
          <w:lang w:val="en-US" w:eastAsia="zh-CN"/>
        </w:rPr>
        <w:t>国歌上帝保佑国王  大酋长</w:t>
      </w:r>
    </w:p>
    <w:p>
      <w:pPr>
        <w:rPr>
          <w:rFonts w:hint="default"/>
          <w:lang w:val="en-US" w:eastAsia="zh-CN"/>
        </w:rPr>
      </w:pPr>
      <w:r>
        <w:rPr>
          <w:rFonts w:hint="eastAsia"/>
          <w:lang w:val="en-US" w:eastAsia="zh-CN"/>
        </w:rPr>
        <w:t>国庆日 国王诞生日 和 登基日</w:t>
      </w:r>
    </w:p>
    <w:p>
      <w:pPr>
        <w:pStyle w:val="2"/>
        <w:bidi w:val="0"/>
        <w:rPr>
          <w:rFonts w:hint="eastAsia"/>
          <w:lang w:val="en-US" w:eastAsia="zh-CN"/>
        </w:rPr>
      </w:pPr>
      <w:bookmarkStart w:id="14" w:name="_Toc7909"/>
      <w:r>
        <w:rPr>
          <w:rFonts w:hint="eastAsia"/>
          <w:lang w:val="en-US" w:eastAsia="zh-CN"/>
        </w:rPr>
        <w:t>身份验证体系 护照 签证</w:t>
      </w:r>
      <w:bookmarkEnd w:id="14"/>
    </w:p>
    <w:p>
      <w:pPr>
        <w:pStyle w:val="2"/>
        <w:bidi w:val="0"/>
        <w:rPr>
          <w:rFonts w:hint="default"/>
          <w:lang w:val="en-US" w:eastAsia="zh-CN"/>
        </w:rPr>
      </w:pPr>
      <w:bookmarkStart w:id="15" w:name="_Toc22240"/>
      <w:r>
        <w:rPr>
          <w:rFonts w:hint="eastAsia"/>
          <w:lang w:val="en-US" w:eastAsia="zh-CN"/>
        </w:rPr>
        <w:t>金融体系  纸币 硬币  金属笔</w:t>
      </w:r>
      <w:bookmarkEnd w:id="15"/>
    </w:p>
    <w:p>
      <w:pPr>
        <w:pStyle w:val="2"/>
        <w:bidi w:val="0"/>
        <w:rPr>
          <w:rFonts w:hint="default"/>
          <w:lang w:val="en-US" w:eastAsia="zh-CN"/>
        </w:rPr>
      </w:pPr>
      <w:bookmarkStart w:id="16" w:name="_Toc10842"/>
      <w:r>
        <w:t>文化和旅游部</w:t>
      </w:r>
      <w:bookmarkEnd w:id="16"/>
    </w:p>
    <w:p>
      <w:pPr>
        <w:pStyle w:val="3"/>
        <w:bidi w:val="0"/>
        <w:rPr>
          <w:rFonts w:hint="default"/>
          <w:lang w:val="en-US" w:eastAsia="zh-CN"/>
        </w:rPr>
      </w:pPr>
      <w:bookmarkStart w:id="17" w:name="_Toc32090"/>
      <w:r>
        <w:rPr>
          <w:rFonts w:hint="eastAsia"/>
          <w:lang w:val="en-US" w:eastAsia="zh-CN"/>
        </w:rPr>
        <w:t>音乐舞蹈 twerk， bar dance</w:t>
      </w:r>
      <w:bookmarkEnd w:id="17"/>
    </w:p>
    <w:p>
      <w:pPr>
        <w:pStyle w:val="2"/>
        <w:bidi w:val="0"/>
        <w:rPr>
          <w:rFonts w:hint="default"/>
          <w:lang w:val="en-US" w:eastAsia="zh-CN"/>
        </w:rPr>
      </w:pPr>
      <w:bookmarkStart w:id="18" w:name="_Toc7430"/>
      <w:r>
        <w:rPr>
          <w:rFonts w:hint="eastAsia"/>
          <w:lang w:val="en-US" w:eastAsia="zh-CN"/>
        </w:rPr>
        <w:t>主要法定假日</w:t>
      </w:r>
      <w:bookmarkEnd w:id="18"/>
    </w:p>
    <w:p>
      <w:pPr>
        <w:pStyle w:val="2"/>
        <w:bidi w:val="0"/>
      </w:pPr>
      <w:bookmarkStart w:id="19" w:name="_Toc12584"/>
      <w:r>
        <w:t>已知最早的微国家</w:t>
      </w:r>
      <w:bookmarkEnd w:id="19"/>
    </w:p>
    <w:p>
      <w:pPr>
        <w:rPr>
          <w:rFonts w:hint="eastAsia"/>
          <w:lang w:val="en-US" w:eastAsia="zh-CN"/>
        </w:rPr>
      </w:pPr>
      <w:r>
        <w:rPr>
          <w:rFonts w:ascii="sans-serif" w:hAnsi="sans-serif" w:eastAsia="sans-serif" w:cs="sans-serif"/>
          <w:i w:val="0"/>
          <w:caps w:val="0"/>
          <w:color w:val="222222"/>
          <w:spacing w:val="0"/>
          <w:sz w:val="15"/>
          <w:szCs w:val="15"/>
          <w:shd w:val="clear" w:fill="FFFFFF"/>
        </w:rPr>
        <w:t>可以追溯到19世纪初。而随着当代</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"https://zh.wikipedia.org/wiki/%E4%BA%92%E8%81%94%E7%BD%91" \o "互联网"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互联网</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的兴起和发展，这也为新型微国家的出现和运作提供了全新的手段。当下，一种成员遍布世界各地而以电子通讯手段为主要互动方式的微国家开始兴起。这种微国家又被称为“游牧国家（</w:t>
      </w:r>
      <w:r>
        <w:rPr>
          <w:rFonts w:hint="default" w:ascii="sans-serif" w:hAnsi="sans-serif" w:eastAsia="sans-serif" w:cs="sans-serif"/>
          <w:i w:val="0"/>
          <w:caps w:val="0"/>
          <w:color w:val="222222"/>
          <w:spacing w:val="0"/>
          <w:sz w:val="15"/>
          <w:szCs w:val="15"/>
          <w:shd w:val="clear" w:fill="FFFFFF"/>
          <w:lang w:val="en-US"/>
        </w:rPr>
        <w:t>Nomadic Country</w:t>
      </w:r>
      <w:r>
        <w:rPr>
          <w:rFonts w:hint="default" w:ascii="sans-serif" w:hAnsi="sans-serif" w:eastAsia="sans-serif" w:cs="sans-serif"/>
          <w:i w:val="0"/>
          <w:caps w:val="0"/>
          <w:color w:val="222222"/>
          <w:spacing w:val="0"/>
          <w:sz w:val="15"/>
          <w:szCs w:val="15"/>
          <w:shd w:val="clear" w:fill="FFFFFF"/>
        </w:rPr>
        <w:t>）”或“网络国家”。不过这种网络微国家与其他</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"https://zh.wikipedia.org/wiki/%E7%A4%BE%E4%BA%A4%E7%B6%B2%E8%B7%AF%E6%9C%8D%E5%8B%99" \o "社交網路服務"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网络社交</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族群或</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"https://zh.wikipedia.org/wiki/%E5%A4%A7%E5%9E%8B%E5%A4%9A%E4%BA%BA%E5%9C%A8%E7%BA%BF%E8%A7%92%E8%89%B2%E6%89%AE%E6%BC%94%E6%B8%B8%E6%88%8F" \o "大型多人在线角色扮演游戏"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大型多人在线角色扮演游戏</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之间很难进行区分。</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"https://zh.wikipedia.org/wiki/%E7%A7%81%E4%BA%BA%E5%9B%BD%E5%AE%B6" \l "cite_note-5"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5"/>
          <w:rFonts w:hint="default" w:ascii="sans-serif" w:hAnsi="sans-serif" w:eastAsia="sans-serif" w:cs="sans-serif"/>
          <w:i w:val="0"/>
          <w:caps w:val="0"/>
          <w:color w:val="0B0080"/>
          <w:spacing w:val="0"/>
          <w:sz w:val="24"/>
          <w:szCs w:val="24"/>
          <w:u w:val="none"/>
          <w:shd w:val="clear" w:fill="FFFFFF"/>
        </w:rPr>
        <w:t>[5]</w:t>
      </w:r>
      <w:r>
        <w:rPr>
          <w:rFonts w:hint="default" w:ascii="sans-serif" w:hAnsi="sans-serif" w:eastAsia="sans-serif" w:cs="sans-serif"/>
          <w:i w:val="0"/>
          <w:caps w:val="0"/>
          <w:color w:val="0B0080"/>
          <w:spacing w:val="0"/>
          <w:sz w:val="24"/>
          <w:szCs w:val="24"/>
          <w:u w:val="none"/>
          <w:shd w:val="clear" w:fill="FFFFFF"/>
        </w:rPr>
        <w:fldChar w:fldCharType="end"/>
      </w:r>
    </w:p>
    <w:p>
      <w:pPr>
        <w:rPr>
          <w:rFonts w:hint="eastAsia"/>
          <w:lang w:val="en-US" w:eastAsia="zh-CN"/>
        </w:rPr>
      </w:pPr>
    </w:p>
    <w:p>
      <w:pPr>
        <w:rPr>
          <w:rFonts w:hint="default" w:ascii="sans-serif" w:hAnsi="sans-serif" w:eastAsia="sans-serif" w:cs="sans-serif"/>
          <w:i w:val="0"/>
          <w:caps w:val="0"/>
          <w:color w:val="222222"/>
          <w:spacing w:val="0"/>
          <w:sz w:val="15"/>
          <w:szCs w:val="15"/>
          <w:shd w:val="clear" w:fill="FFFFFF"/>
        </w:rPr>
      </w:pPr>
      <w:r>
        <w:rPr>
          <w:rFonts w:ascii="sans-serif" w:hAnsi="sans-serif" w:eastAsia="sans-serif" w:cs="sans-serif"/>
          <w:i w:val="0"/>
          <w:caps w:val="0"/>
          <w:color w:val="222222"/>
          <w:spacing w:val="0"/>
          <w:sz w:val="15"/>
          <w:szCs w:val="15"/>
          <w:shd w:val="clear" w:fill="FFFFFF"/>
        </w:rPr>
        <w:t>一些微国家已经发行了属于他们国家的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"https://zh.wikipedia.org/wiki/%E7%A1%AC%E5%B8%81" \o "硬币"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硬币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"https://zh.wikipedia.org/wiki/%E6%97%97%E5%B8%9C" \o "旗帜"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旗帜</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"https://zh.wikipedia.org/wiki/%E9%82%AE%E7%A5%A8" \o "邮票"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邮票</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"https://zh.wikipedia.org/wiki/%E6%8A%A4%E7%85%A7" \o "护照"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护照</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"https://zh.wikipedia.org/wiki/%E5%A5%96%E7%AB%A0" \o "奖章"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奖章</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及其他物品。实际上，这些物品所蕴含的官方意义很难在他们自己的社区以外被接受</w:t>
      </w:r>
    </w:p>
    <w:p>
      <w:pPr>
        <w:rPr>
          <w:rFonts w:hint="default" w:ascii="sans-serif" w:hAnsi="sans-serif" w:eastAsia="sans-serif" w:cs="sans-serif"/>
          <w:i w:val="0"/>
          <w:caps w:val="0"/>
          <w:color w:val="222222"/>
          <w:spacing w:val="0"/>
          <w:sz w:val="15"/>
          <w:szCs w:val="15"/>
          <w:shd w:val="clear" w:fill="FFFFFF"/>
        </w:rPr>
      </w:pPr>
    </w:p>
    <w:p>
      <w:pPr>
        <w:rPr>
          <w:rFonts w:hint="default" w:ascii="sans-serif" w:hAnsi="sans-serif" w:eastAsia="sans-serif" w:cs="sans-serif"/>
          <w:i w:val="0"/>
          <w:caps w:val="0"/>
          <w:color w:val="222222"/>
          <w:spacing w:val="0"/>
          <w:sz w:val="15"/>
          <w:szCs w:val="15"/>
          <w:shd w:val="clear" w:fill="FFFFFF"/>
        </w:rPr>
      </w:pPr>
      <w:r>
        <w:rPr>
          <w:rFonts w:ascii="sans-serif" w:hAnsi="sans-serif" w:eastAsia="sans-serif" w:cs="sans-serif"/>
          <w:i w:val="0"/>
          <w:caps w:val="0"/>
          <w:color w:val="222222"/>
          <w:spacing w:val="0"/>
          <w:sz w:val="15"/>
          <w:szCs w:val="15"/>
          <w:shd w:val="clear" w:fill="FFFFFF"/>
        </w:rPr>
        <w:t>既有</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"https://zh.wikipedia.org/wiki/%E4%B8%BB%E6%9D%83%E5%9B%BD%E5%AE%B6" \o "主权国家"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主权国家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的结构，包括</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"https://zh.wikipedia.org/wiki/%E9%A2%86%E5%9C%9F" \o "领土"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领土主张</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"https://zh.wikipedia.org/wiki/%E6%94%BF%E5%BA%9C%E6%9C%BA%E6%9E%84" \o "政府机构"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政府机构</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"https://zh.wikipedia.org/wiki/%E5%9C%8B%E5%AE%B6%E8%B1%A1%E5%BE%B5" \o "國家象徵"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官方标志</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"https://zh.wikipedia.org/wiki/%E5%85%AC%E6%B0%91" \o "公民"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5"/>
          <w:rFonts w:hint="default" w:ascii="sans-serif" w:hAnsi="sans-serif" w:eastAsia="sans-serif" w:cs="sans-serif"/>
          <w:i w:val="0"/>
          <w:caps w:val="0"/>
          <w:color w:val="0B0080"/>
          <w:spacing w:val="0"/>
          <w:sz w:val="15"/>
          <w:szCs w:val="15"/>
          <w:u w:val="none"/>
          <w:shd w:val="clear" w:fill="FFFFFF"/>
        </w:rPr>
        <w:t>公民</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等，尽管规模可能要小许多。微国家所主张的国土面积和公民数量通常都很小，但这也不是绝对的，不同的微国家有不同的公民认证方法。微国家还会发行正式文书，如：硬币、邮票、纸币和护照等；同时它们还会授予贵族荣誉及头衔。</w:t>
      </w:r>
    </w:p>
    <w:p>
      <w:pPr>
        <w:rPr>
          <w:rFonts w:hint="default" w:ascii="sans-serif" w:hAnsi="sans-serif" w:eastAsia="sans-serif" w:cs="sans-serif"/>
          <w:i w:val="0"/>
          <w:caps w:val="0"/>
          <w:color w:val="222222"/>
          <w:spacing w:val="0"/>
          <w:sz w:val="15"/>
          <w:szCs w:val="15"/>
          <w:shd w:val="clear" w:fill="FFFFFF"/>
        </w:rPr>
      </w:pPr>
    </w:p>
    <w:p>
      <w:pPr>
        <w:pStyle w:val="2"/>
        <w:bidi w:val="0"/>
        <w:rPr>
          <w:rFonts w:hint="default"/>
          <w:lang w:val="en-US" w:eastAsia="zh-CN"/>
        </w:rPr>
      </w:pPr>
      <w:bookmarkStart w:id="20" w:name="_Toc9149"/>
      <w:r>
        <w:rPr>
          <w:rFonts w:hint="eastAsia"/>
          <w:lang w:val="en-US" w:eastAsia="zh-CN"/>
        </w:rPr>
        <w:t>人口与资源 家庭模式</w:t>
      </w:r>
      <w:bookmarkEnd w:id="20"/>
    </w:p>
    <w:p>
      <w:pPr>
        <w:rPr>
          <w:rFonts w:hint="default" w:ascii="sans-serif" w:hAnsi="sans-serif" w:eastAsia="sans-serif" w:cs="sans-serif"/>
          <w:i w:val="0"/>
          <w:caps w:val="0"/>
          <w:color w:val="222222"/>
          <w:spacing w:val="0"/>
          <w:sz w:val="15"/>
          <w:szCs w:val="15"/>
          <w:shd w:val="clear" w:fill="FFFFFF"/>
        </w:rPr>
      </w:pPr>
    </w:p>
    <w:p>
      <w:pPr>
        <w:pStyle w:val="2"/>
        <w:bidi w:val="0"/>
        <w:rPr>
          <w:rFonts w:hint="default"/>
          <w:lang w:val="en-US" w:eastAsia="zh-CN"/>
        </w:rPr>
      </w:pPr>
      <w:bookmarkStart w:id="21" w:name="_Toc26049"/>
      <w:r>
        <w:rPr>
          <w:rFonts w:hint="eastAsia"/>
          <w:lang w:val="en-US" w:eastAsia="zh-CN"/>
        </w:rPr>
        <w:t>国家重要的部门</w:t>
      </w:r>
      <w:bookmarkEnd w:id="21"/>
    </w:p>
    <w:p>
      <w:pPr>
        <w:pStyle w:val="3"/>
        <w:bidi w:val="0"/>
        <w:rPr>
          <w:rFonts w:hint="default" w:ascii="微软雅黑" w:hAnsi="微软雅黑" w:eastAsia="微软雅黑" w:cs="微软雅黑"/>
          <w:i w:val="0"/>
          <w:caps w:val="0"/>
          <w:color w:val="000000"/>
          <w:spacing w:val="0"/>
          <w:szCs w:val="16"/>
          <w:shd w:val="clear" w:fill="FFFFFF"/>
          <w:lang w:val="en-US" w:eastAsia="zh-CN"/>
        </w:rPr>
      </w:pPr>
      <w:bookmarkStart w:id="22" w:name="_Toc7774"/>
      <w:r>
        <w:rPr>
          <w:rFonts w:hint="eastAsia"/>
          <w:lang w:val="en-US" w:eastAsia="zh-CN"/>
        </w:rPr>
        <w:t xml:space="preserve">教育 医疗 交通 农业  建设部 </w:t>
      </w:r>
      <w:r>
        <w:rPr>
          <w:rFonts w:ascii="微软雅黑" w:hAnsi="微软雅黑" w:eastAsia="微软雅黑" w:cs="微软雅黑"/>
          <w:i w:val="0"/>
          <w:caps w:val="0"/>
          <w:color w:val="000000"/>
          <w:spacing w:val="0"/>
          <w:szCs w:val="16"/>
          <w:shd w:val="clear" w:fill="FFFFFF"/>
        </w:rPr>
        <w:t>外交部</w:t>
      </w:r>
      <w:r>
        <w:rPr>
          <w:rFonts w:hint="eastAsia" w:ascii="微软雅黑" w:hAnsi="微软雅黑" w:eastAsia="微软雅黑" w:cs="微软雅黑"/>
          <w:i w:val="0"/>
          <w:caps w:val="0"/>
          <w:color w:val="000000"/>
          <w:spacing w:val="0"/>
          <w:szCs w:val="16"/>
          <w:shd w:val="clear" w:fill="FFFFFF"/>
          <w:lang w:val="en-US" w:eastAsia="zh-CN"/>
        </w:rPr>
        <w:t xml:space="preserve"> </w:t>
      </w:r>
      <w:r>
        <w:rPr>
          <w:rFonts w:ascii="微软雅黑" w:hAnsi="微软雅黑" w:eastAsia="微软雅黑" w:cs="微软雅黑"/>
          <w:i w:val="0"/>
          <w:caps w:val="0"/>
          <w:color w:val="000000"/>
          <w:spacing w:val="0"/>
          <w:szCs w:val="16"/>
          <w:shd w:val="clear" w:fill="FFFFFF"/>
        </w:rPr>
        <w:t>文化和旅游部</w:t>
      </w:r>
      <w:r>
        <w:rPr>
          <w:rFonts w:hint="eastAsia" w:ascii="微软雅黑" w:hAnsi="微软雅黑" w:eastAsia="微软雅黑" w:cs="微软雅黑"/>
          <w:i w:val="0"/>
          <w:caps w:val="0"/>
          <w:color w:val="000000"/>
          <w:spacing w:val="0"/>
          <w:szCs w:val="16"/>
          <w:shd w:val="clear" w:fill="FFFFFF"/>
          <w:lang w:val="en-US" w:eastAsia="zh-CN"/>
        </w:rPr>
        <w:t xml:space="preserve"> 金融财政部门 统计局 体育</w:t>
      </w:r>
      <w:bookmarkEnd w:id="22"/>
    </w:p>
    <w:p>
      <w:pPr>
        <w:rPr>
          <w:rFonts w:hint="default" w:ascii="微软雅黑" w:hAnsi="微软雅黑" w:eastAsia="微软雅黑" w:cs="微软雅黑"/>
          <w:i w:val="0"/>
          <w:caps w:val="0"/>
          <w:color w:val="000000"/>
          <w:spacing w:val="0"/>
          <w:sz w:val="16"/>
          <w:szCs w:val="16"/>
          <w:shd w:val="clear" w:fill="FFFFFF"/>
          <w:lang w:val="en-US" w:eastAsia="zh-CN"/>
        </w:rPr>
      </w:pPr>
      <w:r>
        <w:rPr>
          <w:rFonts w:hint="default" w:ascii="微软雅黑" w:hAnsi="微软雅黑" w:eastAsia="微软雅黑" w:cs="微软雅黑"/>
          <w:i w:val="0"/>
          <w:caps w:val="0"/>
          <w:color w:val="000000"/>
          <w:spacing w:val="0"/>
          <w:sz w:val="16"/>
          <w:szCs w:val="16"/>
          <w:shd w:val="clear" w:fill="FFFFFF"/>
          <w:lang w:val="en-US" w:eastAsia="zh-CN"/>
        </w:rPr>
        <w:t>国务院组织机构_中国政府网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He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A6EE1B"/>
    <w:multiLevelType w:val="multilevel"/>
    <w:tmpl w:val="9BA6EE1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9463E"/>
    <w:rsid w:val="023A0D3F"/>
    <w:rsid w:val="04EA3715"/>
    <w:rsid w:val="05A471D0"/>
    <w:rsid w:val="087D4CF4"/>
    <w:rsid w:val="0D6A0B8D"/>
    <w:rsid w:val="10BB526B"/>
    <w:rsid w:val="13B1637D"/>
    <w:rsid w:val="147D7206"/>
    <w:rsid w:val="14A859EB"/>
    <w:rsid w:val="16D81B96"/>
    <w:rsid w:val="1A8A2B85"/>
    <w:rsid w:val="20145C01"/>
    <w:rsid w:val="22AE37E0"/>
    <w:rsid w:val="256419C3"/>
    <w:rsid w:val="262A6936"/>
    <w:rsid w:val="2E061C05"/>
    <w:rsid w:val="2E366F02"/>
    <w:rsid w:val="2E9E51CC"/>
    <w:rsid w:val="2EF37087"/>
    <w:rsid w:val="304C4C2A"/>
    <w:rsid w:val="30B9463E"/>
    <w:rsid w:val="3249157C"/>
    <w:rsid w:val="35D04E38"/>
    <w:rsid w:val="3D096320"/>
    <w:rsid w:val="3DD636E6"/>
    <w:rsid w:val="440D6B9B"/>
    <w:rsid w:val="455306E6"/>
    <w:rsid w:val="49DF2F0A"/>
    <w:rsid w:val="4AD414A7"/>
    <w:rsid w:val="4BF36A91"/>
    <w:rsid w:val="50490ABB"/>
    <w:rsid w:val="505F2688"/>
    <w:rsid w:val="52CC6CC9"/>
    <w:rsid w:val="587D677C"/>
    <w:rsid w:val="592F1D68"/>
    <w:rsid w:val="594D21CB"/>
    <w:rsid w:val="5B732FF6"/>
    <w:rsid w:val="5BE77F68"/>
    <w:rsid w:val="5D765E4D"/>
    <w:rsid w:val="60FA75C9"/>
    <w:rsid w:val="63623EC8"/>
    <w:rsid w:val="64234F38"/>
    <w:rsid w:val="667E4088"/>
    <w:rsid w:val="68744F84"/>
    <w:rsid w:val="693C6DCA"/>
    <w:rsid w:val="6A6B2A3A"/>
    <w:rsid w:val="6BBF26CE"/>
    <w:rsid w:val="6C1213F9"/>
    <w:rsid w:val="6CAE6055"/>
    <w:rsid w:val="70C303AC"/>
    <w:rsid w:val="734301C4"/>
    <w:rsid w:val="77954200"/>
    <w:rsid w:val="77D02D6F"/>
    <w:rsid w:val="78765BC1"/>
    <w:rsid w:val="7A8419EB"/>
    <w:rsid w:val="7BAE485B"/>
    <w:rsid w:val="7DD71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uiPriority w:val="0"/>
    <w:rPr>
      <w:color w:val="0000FF"/>
      <w:u w:val="single"/>
    </w:rPr>
  </w:style>
  <w:style w:type="character" w:customStyle="1" w:styleId="16">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2019-12-11T05:58:00Z</dcterms:created>
  <dc:creator>ATI老哇的爪子007</dc:creator>
  <cp:lastModifiedBy>u</cp:lastModifiedBy>
  <dcterms:modified xsi:type="dcterms:W3CDTF">2020-09-10T08:42:57Z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