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patoo拍拖指南</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9264"/>
        <w15:color w:val="DBDBDB"/>
        <w:docPartObj>
          <w:docPartGallery w:val="Table of Contents"/>
          <w:docPartUnique/>
        </w:docPartObj>
      </w:sdtPr>
      <w:sdtEndPr>
        <w:rPr>
          <w:rFonts w:asciiTheme="minorHAnsi" w:hAnsiTheme="minorHAnsi" w:eastAsiaTheme="minorEastAsia" w:cstheme="minorBidi"/>
          <w:kern w:val="0"/>
          <w:sz w:val="24"/>
          <w:szCs w:val="24"/>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b/>
            </w:rPr>
            <w:fldChar w:fldCharType="begin"/>
          </w:r>
          <w:r>
            <w:rPr>
              <w:b/>
            </w:rPr>
            <w:instrText xml:space="preserve">TOC \o "1-3" \h \u </w:instrText>
          </w:r>
          <w:r>
            <w:rPr>
              <w:b/>
            </w:rPr>
            <w:fldChar w:fldCharType="separate"/>
          </w:r>
          <w:r>
            <w:fldChar w:fldCharType="begin"/>
          </w:r>
          <w:r>
            <w:instrText xml:space="preserve"> HYPERLINK \l _Toc2188 </w:instrText>
          </w:r>
          <w:r>
            <w:fldChar w:fldCharType="separate"/>
          </w:r>
          <w:r>
            <w:rPr>
              <w:rFonts w:hint="default"/>
            </w:rPr>
            <w:t xml:space="preserve">1.1. </w:t>
          </w:r>
          <w:r>
            <w:t>开放程度</w:t>
          </w:r>
          <w:r>
            <w:tab/>
          </w:r>
          <w:r>
            <w:fldChar w:fldCharType="begin"/>
          </w:r>
          <w:r>
            <w:instrText xml:space="preserve"> PAGEREF _Toc2188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_Toc8460 </w:instrText>
          </w:r>
          <w:r>
            <w:fldChar w:fldCharType="separate"/>
          </w:r>
          <w:r>
            <w:rPr>
              <w:rFonts w:hint="default"/>
            </w:rPr>
            <w:t xml:space="preserve">1.2. </w:t>
          </w:r>
          <w:r>
            <w:t>对亚洲男生的接受程度</w:t>
          </w:r>
          <w:r>
            <w:rPr>
              <w:rFonts w:hint="eastAsia"/>
              <w:lang w:eastAsia="zh-CN"/>
            </w:rPr>
            <w:t>（</w:t>
          </w:r>
          <w:r>
            <w:t>在塞尔维亚</w:t>
          </w:r>
          <w:r>
            <w:tab/>
          </w:r>
          <w:r>
            <w:fldChar w:fldCharType="begin"/>
          </w:r>
          <w:r>
            <w:instrText xml:space="preserve"> PAGEREF _Toc8460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_Toc23344 </w:instrText>
          </w:r>
          <w:r>
            <w:fldChar w:fldCharType="separate"/>
          </w:r>
          <w:r>
            <w:rPr>
              <w:rFonts w:hint="default"/>
            </w:rPr>
            <w:t xml:space="preserve">1.3. </w:t>
          </w:r>
          <w:r>
            <w:t>外国游客数量</w:t>
          </w:r>
          <w:r>
            <w:rPr>
              <w:rFonts w:hint="eastAsia"/>
              <w:lang w:val="en-US" w:eastAsia="zh-CN"/>
            </w:rPr>
            <w:t xml:space="preserve"> 较少比较好</w:t>
          </w:r>
          <w:r>
            <w:tab/>
          </w:r>
          <w:r>
            <w:fldChar w:fldCharType="begin"/>
          </w:r>
          <w:r>
            <w:instrText xml:space="preserve"> PAGEREF _Toc23344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_Toc20106 </w:instrText>
          </w:r>
          <w:r>
            <w:fldChar w:fldCharType="separate"/>
          </w:r>
          <w:r>
            <w:rPr>
              <w:rFonts w:hint="default"/>
            </w:rPr>
            <w:t xml:space="preserve">1.4. </w:t>
          </w:r>
          <w:r>
            <w:t>城市规模</w:t>
          </w:r>
          <w:r>
            <w:rPr>
              <w:rFonts w:hint="eastAsia"/>
              <w:lang w:val="en-US" w:eastAsia="zh-CN"/>
            </w:rPr>
            <w:t xml:space="preserve"> 大城市比较好</w:t>
          </w:r>
          <w:r>
            <w:tab/>
          </w:r>
          <w:r>
            <w:fldChar w:fldCharType="begin"/>
          </w:r>
          <w:r>
            <w:instrText xml:space="preserve"> PAGEREF _Toc20106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_Toc18715 </w:instrText>
          </w:r>
          <w:r>
            <w:fldChar w:fldCharType="separate"/>
          </w:r>
          <w:r>
            <w:rPr>
              <w:rFonts w:hint="default"/>
              <w:lang w:val="en-US" w:eastAsia="zh-CN"/>
            </w:rPr>
            <w:t xml:space="preserve">1.5. </w:t>
          </w:r>
          <w:r>
            <w:t>物价</w:t>
          </w:r>
          <w:r>
            <w:rPr>
              <w:rFonts w:hint="eastAsia"/>
              <w:lang w:val="en-US" w:eastAsia="zh-CN"/>
            </w:rPr>
            <w:t xml:space="preserve">  要低</w:t>
          </w:r>
          <w:r>
            <w:tab/>
          </w:r>
          <w:r>
            <w:fldChar w:fldCharType="begin"/>
          </w:r>
          <w:r>
            <w:instrText xml:space="preserve"> PAGEREF _Toc18715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_Toc28093 </w:instrText>
          </w:r>
          <w:r>
            <w:fldChar w:fldCharType="separate"/>
          </w:r>
          <w:r>
            <w:rPr>
              <w:rFonts w:hint="default"/>
            </w:rPr>
            <w:t xml:space="preserve">1.6. </w:t>
          </w:r>
          <w:r>
            <w:t>签证</w:t>
          </w:r>
          <w:r>
            <w:tab/>
          </w:r>
          <w:r>
            <w:fldChar w:fldCharType="begin"/>
          </w:r>
          <w:r>
            <w:instrText xml:space="preserve"> PAGEREF _Toc28093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_Toc19531 </w:instrText>
          </w:r>
          <w:r>
            <w:fldChar w:fldCharType="separate"/>
          </w:r>
          <w:r>
            <w:rPr>
              <w:rFonts w:hint="default" w:eastAsiaTheme="minorEastAsia"/>
              <w:lang w:val="en-US" w:eastAsia="zh-CN"/>
            </w:rPr>
            <w:t xml:space="preserve">1.7. </w:t>
          </w:r>
          <w:r>
            <w:t>总结</w:t>
          </w:r>
          <w:r>
            <w:rPr>
              <w:rFonts w:hint="eastAsia"/>
              <w:lang w:val="en-US" w:eastAsia="zh-CN"/>
            </w:rPr>
            <w:t xml:space="preserve">  </w:t>
          </w:r>
          <w:r>
            <w:t>没钱但有时间，请去俄罗斯、白俄罗斯；</w:t>
          </w:r>
          <w:r>
            <w:tab/>
          </w:r>
          <w:r>
            <w:fldChar w:fldCharType="begin"/>
          </w:r>
          <w:r>
            <w:instrText xml:space="preserve"> PAGEREF _Toc19531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_Toc28401 </w:instrText>
          </w:r>
          <w:r>
            <w:fldChar w:fldCharType="separate"/>
          </w:r>
          <w:r>
            <w:rPr>
              <w:rFonts w:hint="default" w:ascii="宋体" w:hAnsi="宋体" w:eastAsia="宋体" w:cs="宋体"/>
              <w:kern w:val="0"/>
              <w:szCs w:val="24"/>
              <w:lang w:val="en-US" w:eastAsia="zh-CN" w:bidi="ar"/>
            </w:rPr>
            <w:t xml:space="preserve">2. </w:t>
          </w:r>
          <w:r>
            <w:rPr>
              <w:rFonts w:hint="eastAsia" w:ascii="宋体" w:hAnsi="宋体" w:eastAsia="宋体" w:cs="宋体"/>
              <w:kern w:val="0"/>
              <w:szCs w:val="24"/>
              <w:lang w:val="en-US" w:eastAsia="zh-CN" w:bidi="ar"/>
            </w:rPr>
            <w:t>常见流程</w:t>
          </w:r>
          <w:r>
            <w:tab/>
          </w:r>
          <w:r>
            <w:fldChar w:fldCharType="begin"/>
          </w:r>
          <w:r>
            <w:instrText xml:space="preserve"> PAGEREF _Toc28401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_Toc8445 </w:instrText>
          </w:r>
          <w:r>
            <w:fldChar w:fldCharType="separate"/>
          </w:r>
          <w:r>
            <w:rPr>
              <w:rFonts w:hint="default"/>
              <w:lang w:val="en-US" w:eastAsia="zh-CN"/>
            </w:rPr>
            <w:t xml:space="preserve">2.1. </w:t>
          </w:r>
          <w:r>
            <w:rPr>
              <w:rFonts w:hint="eastAsia"/>
              <w:lang w:val="en-US" w:eastAsia="zh-CN"/>
            </w:rPr>
            <w:t>第一次送花+kiss</w:t>
          </w:r>
          <w:r>
            <w:tab/>
          </w:r>
          <w:r>
            <w:fldChar w:fldCharType="begin"/>
          </w:r>
          <w:r>
            <w:instrText xml:space="preserve"> PAGEREF _Toc8445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_Toc32271 </w:instrText>
          </w:r>
          <w:r>
            <w:fldChar w:fldCharType="separate"/>
          </w:r>
          <w:r>
            <w:rPr>
              <w:rFonts w:hint="default"/>
              <w:lang w:val="en-US" w:eastAsia="zh-CN"/>
            </w:rPr>
            <w:t xml:space="preserve">2.2. </w:t>
          </w:r>
          <w:r>
            <w:rPr>
              <w:rFonts w:hint="eastAsia"/>
              <w:lang w:val="en-US" w:eastAsia="zh-CN"/>
            </w:rPr>
            <w:t xml:space="preserve">前夕 </w:t>
          </w:r>
          <w:r>
            <w:rPr>
              <w:rFonts w:ascii="宋体" w:hAnsi="宋体" w:eastAsia="宋体" w:cs="宋体"/>
              <w:kern w:val="0"/>
              <w:szCs w:val="24"/>
              <w:lang w:val="en-US" w:eastAsia="zh-CN" w:bidi="ar"/>
            </w:rPr>
            <w:t>两个酒吧之后，妹子提议去公园逛</w:t>
          </w:r>
          <w:r>
            <w:tab/>
          </w:r>
          <w:r>
            <w:fldChar w:fldCharType="begin"/>
          </w:r>
          <w:r>
            <w:instrText xml:space="preserve"> PAGEREF _Toc32271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_Toc2474 </w:instrText>
          </w:r>
          <w:r>
            <w:fldChar w:fldCharType="separate"/>
          </w:r>
          <w:r>
            <w:rPr>
              <w:rFonts w:hint="default" w:ascii="宋体" w:hAnsi="宋体" w:eastAsia="宋体" w:cs="宋体"/>
              <w:kern w:val="0"/>
              <w:szCs w:val="24"/>
              <w:lang w:val="en-US" w:eastAsia="zh-CN" w:bidi="ar"/>
            </w:rPr>
            <w:t xml:space="preserve">2.3. </w:t>
          </w:r>
          <w:r>
            <w:rPr>
              <w:rFonts w:hint="eastAsia" w:ascii="宋体" w:hAnsi="宋体" w:eastAsia="宋体" w:cs="宋体"/>
              <w:kern w:val="0"/>
              <w:szCs w:val="24"/>
              <w:lang w:val="en-US" w:eastAsia="zh-CN" w:bidi="ar"/>
            </w:rPr>
            <w:t>认识渠道 软件还是社交圈</w:t>
          </w:r>
          <w:r>
            <w:tab/>
          </w:r>
          <w:r>
            <w:fldChar w:fldCharType="begin"/>
          </w:r>
          <w:r>
            <w:instrText xml:space="preserve"> PAGEREF _Toc2474 </w:instrText>
          </w:r>
          <w:r>
            <w:fldChar w:fldCharType="separate"/>
          </w:r>
          <w:r>
            <w:t>4</w:t>
          </w:r>
          <w:r>
            <w:fldChar w:fldCharType="end"/>
          </w:r>
          <w:r>
            <w:fldChar w:fldCharType="end"/>
          </w:r>
        </w:p>
        <w:p>
          <w:pPr>
            <w:pStyle w:val="13"/>
            <w:keepNext w:val="0"/>
            <w:keepLines w:val="0"/>
            <w:widowControl/>
            <w:suppressLineNumbers w:val="0"/>
            <w:rPr>
              <w:b/>
            </w:rPr>
          </w:pPr>
          <w:r>
            <w:fldChar w:fldCharType="end"/>
          </w:r>
        </w:p>
      </w:sdtContent>
    </w:sdt>
    <w:p>
      <w:pPr>
        <w:pStyle w:val="13"/>
        <w:keepNext w:val="0"/>
        <w:keepLines w:val="0"/>
        <w:widowControl/>
        <w:suppressLineNumbers w:val="0"/>
        <w:rPr>
          <w:b/>
        </w:rPr>
      </w:pPr>
    </w:p>
    <w:p>
      <w:pPr>
        <w:pStyle w:val="13"/>
        <w:keepNext w:val="0"/>
        <w:keepLines w:val="0"/>
        <w:widowControl/>
        <w:suppressLineNumbers w:val="0"/>
      </w:pPr>
      <w:r>
        <w:rPr>
          <w:b/>
        </w:rPr>
        <w:t>内在素质</w:t>
      </w:r>
    </w:p>
    <w:p>
      <w:pPr>
        <w:pStyle w:val="13"/>
        <w:keepNext w:val="0"/>
        <w:keepLines w:val="0"/>
        <w:widowControl/>
        <w:suppressLineNumbers w:val="0"/>
      </w:pPr>
      <w:r>
        <w:t>如果说东欧妹子在外表方面获胜，那么她们的内涵就比其他欧洲妹子差远了。贫穷以及糟糕的教育体系使东欧妹子普遍缺少知识积累和对世界的深刻认识，按笔者朋友的话来说就是“漂亮的乡下女人”。国内有很多来自东欧的模特和舞者真的是“漂亮的花瓶“。相反，西方国家特别是北欧的妹子，有良好的教育背景，又有钱周游世界，和她们聊天就有趣多了。她们也不像东欧妹子一样，在处理两性关系时过于被动，在约会时一毛不拔，还经常迟到和“放鸽子”，不尊重别人的时间。笔者喜欢有礼貌、有理想、积极主动的进步女青年。因此，北欧妹子完胜东欧妹子。</w:t>
      </w:r>
    </w:p>
    <w:p>
      <w:pPr>
        <w:pStyle w:val="13"/>
        <w:keepNext w:val="0"/>
        <w:keepLines w:val="0"/>
        <w:widowControl/>
        <w:suppressLineNumbers w:val="0"/>
      </w:pPr>
    </w:p>
    <w:p>
      <w:pPr>
        <w:pStyle w:val="3"/>
        <w:bidi w:val="0"/>
        <w:rPr>
          <w:rFonts w:hint="eastAsia"/>
          <w:lang w:val="en-US" w:eastAsia="zh-CN"/>
        </w:rPr>
      </w:pPr>
      <w:r>
        <w:rPr>
          <w:rFonts w:hint="eastAsia"/>
          <w:lang w:val="en-US" w:eastAsia="zh-CN"/>
        </w:rPr>
        <w:t>国内探探  英语优势 人员陪伴翻译 资金卡</w:t>
      </w:r>
      <w:bookmarkStart w:id="11" w:name="_GoBack"/>
      <w:bookmarkEnd w:id="11"/>
    </w:p>
    <w:p>
      <w:pPr>
        <w:pStyle w:val="13"/>
        <w:keepNext w:val="0"/>
        <w:keepLines w:val="0"/>
        <w:widowControl/>
        <w:suppressLineNumbers w:val="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很多在中国的外国女人都玩探探，玩探探的时候看到长相威胁性小或是没有威胁的，就会约一下，一般都是下午四五点左右啦，因为约出来逛着聊着，一般就到6点左右了，这时候正常的男生就会提出一起吃个饭的邀请啦。然后她们就顺水推舟，至于吃完饭后想要进行其他活动的话，可就得看脸了。可惜的是一百个之中不一定有一个能成的。问题是，一般这样做的女人，会隔三差五就这样做。媳妇的一个乌克兰朋友，长得挺漂亮的，就经常这样搞，我总是跟媳妇说:这些个外国妞就算在国内啥都不干也饿不死，想去吃顿好的了，直接网上约个饭票就行了。</w:t>
      </w:r>
    </w:p>
    <w:p>
      <w:pPr>
        <w:pStyle w:val="13"/>
        <w:keepNext w:val="0"/>
        <w:keepLines w:val="0"/>
        <w:widowControl/>
        <w:suppressLineNumbers w:val="0"/>
        <w:rPr>
          <w:rFonts w:hint="default"/>
          <w:lang w:val="en-US" w:eastAsia="zh-CN"/>
        </w:rPr>
      </w:pPr>
      <w:r>
        <w:rPr>
          <w:rFonts w:ascii="宋体" w:hAnsi="宋体" w:eastAsia="宋体" w:cs="宋体"/>
          <w:kern w:val="0"/>
          <w:sz w:val="24"/>
          <w:szCs w:val="24"/>
          <w:lang w:val="en-US" w:eastAsia="zh-CN" w:bidi="ar"/>
        </w:rPr>
        <w:br w:type="textWrapping"/>
      </w:r>
    </w:p>
    <w:p>
      <w:pPr>
        <w:pStyle w:val="3"/>
        <w:bidi w:val="0"/>
        <w:ind w:left="575" w:leftChars="0" w:hanging="575" w:firstLineChars="0"/>
      </w:pPr>
      <w:bookmarkStart w:id="0" w:name="_Toc2188"/>
      <w:r>
        <w:t>开放程度</w:t>
      </w:r>
      <w:bookmarkEnd w:id="0"/>
    </w:p>
    <w:p>
      <w:pPr>
        <w:pStyle w:val="13"/>
        <w:keepNext w:val="0"/>
        <w:keepLines w:val="0"/>
        <w:widowControl/>
        <w:suppressLineNumbers w:val="0"/>
      </w:pPr>
      <w:r>
        <w:t>因为很少有人有时间为了泡妞在一个国家待上一个月，因此是否能够速推妹子就显得很重要了。毫无疑问，北欧是全球性开放程度最高的地区，所以，与冰岛、荷兰等国女生约会一次就带回家的可能性还是比较高的。相比之下，东欧妹子们就保守多了，大多数妹子没有三次约会是拿不下的。在巴尔干半岛，当地人比较忌讳给陌生人手机号码，有些妹子明明显得对笔者有好感但还是不愿意给笔者联系方式。因此，从时间成本的角度考虑，北欧是欧洲艳遇的首选。</w:t>
      </w:r>
    </w:p>
    <w:p>
      <w:pPr>
        <w:pStyle w:val="3"/>
        <w:bidi w:val="0"/>
      </w:pPr>
      <w:bookmarkStart w:id="1" w:name="_Toc8460"/>
      <w:r>
        <w:t>对亚洲男生的接受程度</w:t>
      </w:r>
      <w:r>
        <w:rPr>
          <w:rFonts w:hint="eastAsia"/>
          <w:lang w:eastAsia="zh-CN"/>
        </w:rPr>
        <w:t>（</w:t>
      </w:r>
      <w:r>
        <w:t>在塞尔维亚</w:t>
      </w:r>
      <w:bookmarkEnd w:id="1"/>
    </w:p>
    <w:p>
      <w:pPr>
        <w:pStyle w:val="13"/>
        <w:keepNext w:val="0"/>
        <w:keepLines w:val="0"/>
        <w:widowControl/>
        <w:suppressLineNumbers w:val="0"/>
      </w:pPr>
      <w:r>
        <w:t>笔者这一年在中东欧发现，东亚国家在当地的经济和文化影响力是影响笔者搭讪成功率的很关键因素。举例来说，塞尔维亚和克罗地亚是文化和历史上很相近的邻国。但由于中国在塞尔维亚的巨大经济影响力，塞尔维亚妹子给笔者手机号的概率要远高于普遍连上海在哪里也不知道的克罗地亚妹子。笔者搭讪成功率最高的白俄罗斯和俄罗斯恰恰就是与中国经贸和政治关系最好的欧洲国家。此外，一国文化对异族的接受程度也是重要的变量。比如，大多数德国妹子打心底里歧视亚洲人，但很多芬兰妹子却认为约个亚洲男生是件很酷的事情。此外，韩流对提升欧洲女生对亚洲男生的接受程度也做出了突出贡献。笔者最后推倒的欧洲妹子们有三分之一是韩流爱好者。</w:t>
      </w:r>
    </w:p>
    <w:p>
      <w:pPr>
        <w:pStyle w:val="3"/>
        <w:bidi w:val="0"/>
      </w:pPr>
      <w:bookmarkStart w:id="2" w:name="_Toc23344"/>
      <w:r>
        <w:t>外国游客数量</w:t>
      </w:r>
      <w:r>
        <w:rPr>
          <w:rFonts w:hint="eastAsia"/>
          <w:lang w:val="en-US" w:eastAsia="zh-CN"/>
        </w:rPr>
        <w:t xml:space="preserve"> 较少比较好</w:t>
      </w:r>
      <w:bookmarkEnd w:id="2"/>
    </w:p>
    <w:p>
      <w:pPr>
        <w:pStyle w:val="13"/>
        <w:keepNext w:val="0"/>
        <w:keepLines w:val="0"/>
        <w:widowControl/>
        <w:suppressLineNumbers w:val="0"/>
      </w:pPr>
      <w:r>
        <w:t>新奇感是外国妹子愿意赴约的另外一个因素。因此，游客少的国家泡妞更加容易。以乌克兰和白俄罗斯为例，乌克兰首都基辅的街头到处都是外国游客。笔者经常见过有外国男人用英文在搭讪乌克兰本地妹子。也许是被外国男人搭讪烦了，大多数乌克兰妹子对笔者搭讪的态度都很冰冷，而很多白俄罗斯妹子却显得很兴奋的样子。目前，白俄罗斯已经对世界开放了免签，俄罗斯的圣彼得堡也开放了免费电子签，到2021年推广到俄罗斯全境。所以趁着这两个国家还没有被外国游客占领的时候，赶快去吧。</w:t>
      </w:r>
    </w:p>
    <w:p>
      <w:pPr>
        <w:pStyle w:val="3"/>
        <w:bidi w:val="0"/>
      </w:pPr>
      <w:bookmarkStart w:id="3" w:name="_Toc20106"/>
      <w:r>
        <w:t>城市规模</w:t>
      </w:r>
      <w:r>
        <w:rPr>
          <w:rFonts w:hint="eastAsia"/>
          <w:lang w:val="en-US" w:eastAsia="zh-CN"/>
        </w:rPr>
        <w:t xml:space="preserve"> 大城市比较好</w:t>
      </w:r>
      <w:bookmarkEnd w:id="3"/>
    </w:p>
    <w:p>
      <w:pPr>
        <w:pStyle w:val="13"/>
        <w:keepNext w:val="0"/>
        <w:keepLines w:val="0"/>
        <w:widowControl/>
        <w:suppressLineNumbers w:val="0"/>
      </w:pPr>
      <w:r>
        <w:t>笔者在小城市经常搭讪到到同一个妹子或者搭讪后一个妹子被前一个妹子撞上。而且，在小城市，约会软件能够发挥的威力也小。因此，去欧洲国家泡妞请避免小国家。莫斯科、伦敦、圣彼得堡三个城市在人口数量上完胜。</w:t>
      </w:r>
    </w:p>
    <w:p>
      <w:pPr>
        <w:pStyle w:val="3"/>
        <w:bidi w:val="0"/>
        <w:rPr>
          <w:rFonts w:hint="default"/>
          <w:lang w:val="en-US" w:eastAsia="zh-CN"/>
        </w:rPr>
      </w:pPr>
      <w:bookmarkStart w:id="4" w:name="_Toc18715"/>
      <w:r>
        <w:t>物价</w:t>
      </w:r>
      <w:r>
        <w:rPr>
          <w:rFonts w:hint="eastAsia"/>
          <w:lang w:val="en-US" w:eastAsia="zh-CN"/>
        </w:rPr>
        <w:t xml:space="preserve">  要低</w:t>
      </w:r>
      <w:bookmarkEnd w:id="4"/>
    </w:p>
    <w:p>
      <w:pPr>
        <w:pStyle w:val="13"/>
        <w:keepNext w:val="0"/>
        <w:keepLines w:val="0"/>
        <w:widowControl/>
        <w:suppressLineNumbers w:val="0"/>
      </w:pPr>
      <w:r>
        <w:t>出国泡妞当然需要考虑物价。虽然北欧妹子又正又有内涵，但北欧的物价实在是太高了。相比之下，非欧盟国家的物价就便宜多了。除了莫斯科等少数城市，在欧盟外的东欧和巴尔干半岛，物价都低于北上广，其中乌克兰和塞尔维亚等国的物价更是感人。</w:t>
      </w:r>
    </w:p>
    <w:p>
      <w:pPr>
        <w:pStyle w:val="13"/>
        <w:keepNext w:val="0"/>
        <w:keepLines w:val="0"/>
        <w:widowControl/>
        <w:suppressLineNumbers w:val="0"/>
      </w:pPr>
      <w:r>
        <w:rPr>
          <w:b/>
        </w:rPr>
        <w:t>生活质量</w:t>
      </w:r>
    </w:p>
    <w:p>
      <w:pPr>
        <w:pStyle w:val="13"/>
        <w:keepNext w:val="0"/>
        <w:keepLines w:val="0"/>
        <w:widowControl/>
        <w:suppressLineNumbers w:val="0"/>
      </w:pPr>
      <w:r>
        <w:t>笔者每次从非欧盟国家到欧盟国家去总会感叹生活太便利了。无论是公共交通还是超市的商品种类，欧盟国家完胜非欧盟国家。但考虑到西欧和北欧的高成本，同样的成本在中欧会活得更滋润些。波兰和匈牙利是这个地区的性价比之王。此外，如果在一个地方长待，也需要考虑当地气候。这也是为什么寒冷的北欧和东欧处于劣势的原因之一。</w:t>
      </w:r>
    </w:p>
    <w:p>
      <w:pPr>
        <w:pStyle w:val="3"/>
        <w:bidi w:val="0"/>
      </w:pPr>
      <w:bookmarkStart w:id="5" w:name="_Toc28093"/>
      <w:r>
        <w:t>签证</w:t>
      </w:r>
      <w:bookmarkEnd w:id="5"/>
    </w:p>
    <w:p>
      <w:pPr>
        <w:pStyle w:val="13"/>
        <w:keepNext w:val="0"/>
        <w:keepLines w:val="0"/>
        <w:widowControl/>
        <w:suppressLineNumbers w:val="0"/>
      </w:pPr>
      <w:r>
        <w:t>由于中东欧的非欧盟成员国基本上对中国采取免签或者电子签的政策，所以去这些国家就要比去申根成员国容易得多。拥有十年美签的笔者忍不住吐槽一下欧盟小气的签证有效期。</w:t>
      </w:r>
    </w:p>
    <w:p>
      <w:pPr>
        <w:pStyle w:val="13"/>
        <w:keepNext w:val="0"/>
        <w:keepLines w:val="0"/>
        <w:widowControl/>
        <w:suppressLineNumbers w:val="0"/>
      </w:pPr>
    </w:p>
    <w:p>
      <w:pPr>
        <w:pStyle w:val="13"/>
        <w:keepNext w:val="0"/>
        <w:keepLines w:val="0"/>
        <w:widowControl/>
        <w:suppressLineNumbers w:val="0"/>
      </w:pPr>
    </w:p>
    <w:p>
      <w:pPr>
        <w:pStyle w:val="3"/>
        <w:bidi w:val="0"/>
        <w:rPr>
          <w:rFonts w:hint="default" w:eastAsiaTheme="minorEastAsia"/>
          <w:lang w:val="en-US" w:eastAsia="zh-CN"/>
        </w:rPr>
      </w:pPr>
      <w:bookmarkStart w:id="6" w:name="_Toc19531"/>
      <w:r>
        <w:rPr>
          <w:b/>
        </w:rPr>
        <w:t>总结</w:t>
      </w:r>
      <w:r>
        <w:rPr>
          <w:rFonts w:hint="eastAsia"/>
          <w:b/>
          <w:lang w:val="en-US" w:eastAsia="zh-CN"/>
        </w:rPr>
        <w:t xml:space="preserve">  </w:t>
      </w:r>
      <w:r>
        <w:t>没钱但有时间，请去俄罗斯、白俄罗斯；</w:t>
      </w:r>
      <w:bookmarkEnd w:id="6"/>
    </w:p>
    <w:p>
      <w:pPr>
        <w:pStyle w:val="13"/>
        <w:keepNext w:val="0"/>
        <w:keepLines w:val="0"/>
        <w:widowControl/>
        <w:suppressLineNumbers w:val="0"/>
      </w:pPr>
      <w:r>
        <w:t>如果你有钱但没时间，请去北欧特别是芬兰、荷兰；如果你没钱但有时间，请去俄罗斯、白俄罗斯；如果你的钱和时间都不多不少，请去波兰。外国游客太多的乌克兰、城市人口规模太小的波罗的海三国、当地人对中国缺少了解的一些巴尔干半岛国家、妹子不好看的英伦三岛都是大家需要避免去的地方。</w:t>
      </w:r>
    </w:p>
    <w:p>
      <w:pPr>
        <w:pStyle w:val="2"/>
        <w:bidi w:val="0"/>
        <w:rPr>
          <w:rFonts w:hint="eastAsia" w:ascii="宋体" w:hAnsi="宋体" w:eastAsia="宋体" w:cs="宋体"/>
          <w:kern w:val="0"/>
          <w:sz w:val="24"/>
          <w:szCs w:val="24"/>
          <w:lang w:val="en-US" w:eastAsia="zh-CN" w:bidi="ar"/>
        </w:rPr>
      </w:pPr>
      <w:bookmarkStart w:id="7" w:name="_Toc28401"/>
      <w:r>
        <w:rPr>
          <w:rFonts w:hint="eastAsia" w:ascii="宋体" w:hAnsi="宋体" w:eastAsia="宋体" w:cs="宋体"/>
          <w:kern w:val="0"/>
          <w:sz w:val="24"/>
          <w:szCs w:val="24"/>
          <w:lang w:val="en-US" w:eastAsia="zh-CN" w:bidi="ar"/>
        </w:rPr>
        <w:t>常见流程</w:t>
      </w:r>
      <w:bookmarkEnd w:id="7"/>
    </w:p>
    <w:p>
      <w:pPr>
        <w:pStyle w:val="3"/>
        <w:bidi w:val="0"/>
        <w:rPr>
          <w:rFonts w:hint="default"/>
          <w:lang w:val="en-US" w:eastAsia="zh-CN"/>
        </w:rPr>
      </w:pPr>
      <w:bookmarkStart w:id="8" w:name="_Toc8445"/>
      <w:r>
        <w:rPr>
          <w:rFonts w:hint="eastAsia"/>
          <w:lang w:val="en-US" w:eastAsia="zh-CN"/>
        </w:rPr>
        <w:t>第一次送花+kiss</w:t>
      </w:r>
      <w:bookmarkEnd w:id="8"/>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bidi w:val="0"/>
        <w:rPr>
          <w:rFonts w:hint="eastAsia"/>
          <w:lang w:val="en-US" w:eastAsia="zh-CN"/>
        </w:rPr>
      </w:pPr>
      <w:bookmarkStart w:id="9" w:name="_Toc32271"/>
      <w:r>
        <w:rPr>
          <w:rFonts w:hint="eastAsia"/>
          <w:lang w:val="en-US" w:eastAsia="zh-CN"/>
        </w:rPr>
        <w:t xml:space="preserve">前夕 </w:t>
      </w:r>
      <w:r>
        <w:rPr>
          <w:rFonts w:ascii="宋体" w:hAnsi="宋体" w:eastAsia="宋体" w:cs="宋体"/>
          <w:kern w:val="0"/>
          <w:sz w:val="24"/>
          <w:szCs w:val="24"/>
          <w:lang w:val="en-US" w:eastAsia="zh-CN" w:bidi="ar"/>
        </w:rPr>
        <w:t>两个酒吧之后，妹子提议去公园逛</w:t>
      </w:r>
      <w:bookmarkEnd w:id="9"/>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借口时，妹子说要玩“真心话大冒险”，于是笔者就问妹子为什么不想去我家，妹子说需要更多的“前戏”。笔者一听心想这下稳了，心里暗暗高兴了一阵。在体验了两个酒吧之后，妹子提议去公园逛逛。在公园里，妹子越聊越高兴，可笔者却有些困了。这时，天空突然下起雨来，笔者就以躲雨为名把妹子领回不远处的住所了。回到住处后，一切就很自然地发生了，笔者度过了一个愉快的夜晚。可惜的是，妹子几天之后就出差去了，笔者之后也离开了乌克兰，但我们继续保持着联系，希望在未来能够再次见面。</w:t>
      </w:r>
    </w:p>
    <w:p>
      <w:pPr>
        <w:pStyle w:val="3"/>
        <w:bidi w:val="0"/>
        <w:rPr>
          <w:rFonts w:hint="eastAsia" w:ascii="宋体" w:hAnsi="宋体" w:eastAsia="宋体" w:cs="宋体"/>
          <w:kern w:val="0"/>
          <w:sz w:val="24"/>
          <w:szCs w:val="24"/>
          <w:lang w:val="en-US" w:eastAsia="zh-CN" w:bidi="ar"/>
        </w:rPr>
      </w:pPr>
      <w:bookmarkStart w:id="10" w:name="_Toc2474"/>
      <w:r>
        <w:rPr>
          <w:rFonts w:hint="eastAsia" w:ascii="宋体" w:hAnsi="宋体" w:eastAsia="宋体" w:cs="宋体"/>
          <w:kern w:val="0"/>
          <w:sz w:val="24"/>
          <w:szCs w:val="24"/>
          <w:lang w:val="en-US" w:eastAsia="zh-CN" w:bidi="ar"/>
        </w:rPr>
        <w:t>认识渠道 软件还是社交圈</w:t>
      </w:r>
      <w:bookmarkEnd w:id="10"/>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13"/>
        <w:keepNext w:val="0"/>
        <w:keepLines w:val="0"/>
        <w:widowControl/>
        <w:suppressLineNumbers w:val="0"/>
      </w:pPr>
      <w:r>
        <w:t>如果搭讪的成功率低，那为什么还要搭讪呢？因为手机软件上泡到美女的成功率更低啊。笔者一向只把Tinder等约会软件作为认识外国姑娘的辅助工具，因为真正的美女并不需要通过这些软件来认识男人。再者，除非是非常帅的男人，否则在网上配对成功的基本都是路人长相的姑娘。想认识美女，搭讪还是最推荐的方式。塞尔维亚也不例外。笔者在塞尔维亚的一个月里尝试了Tinder, Badoo, 探探和微信附近的人四种工具，配对成功的倒不少，但住在附近的一个漂亮的也没有，于是笔者也就没有兴趣邀约了。</w:t>
      </w:r>
    </w:p>
    <w:p>
      <w:pPr>
        <w:pStyle w:val="13"/>
        <w:keepNext w:val="0"/>
        <w:keepLines w:val="0"/>
        <w:widowControl/>
        <w:suppressLineNumbers w:val="0"/>
      </w:pPr>
      <w:r>
        <w:t>从笔者在塞尔维亚的经历来看，通过几分钟的搭讪，要把8分以上的姑娘约出来实在是非常困难。通过共同的社交圈可能是更加现实的做法。从年龄上来看，20岁以下和30岁以上的姑娘相对好约得多，有可能是前者对异性还处在新鲜的探索期，而后者知道自己在婚恋市场上的价值正在下降。塞尔维亚的姑娘非常早熟，10岁出头就会化妆打扮了，而且发育得也早。笔者多次搭讪到看上去有20岁，实际上却只有15岁的小姑娘。这也意味着，塞尔维亚的姑娘到了30岁比同龄的中国女生显老，但也有例外，笔者约会过的一个31岁的塞尔维亚妹子就有一张娃娃脸</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作者：Zheng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链接：https://www.zhihu.com/question/64116219/answer/666467006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rPr>
          <w:rFonts w:hint="default" w:ascii="宋体" w:hAnsi="宋体" w:eastAsia="宋体" w:cs="宋体"/>
          <w:kern w:val="0"/>
          <w:sz w:val="24"/>
          <w:szCs w:val="24"/>
          <w:lang w:val="en-US" w:eastAsia="zh-CN" w:bidi="ar"/>
        </w:rPr>
      </w:pPr>
    </w:p>
    <w:p>
      <w:pPr>
        <w:pStyle w:val="13"/>
        <w:keepNext w:val="0"/>
        <w:keepLines w:val="0"/>
        <w:widowControl/>
        <w:suppressLineNumbers w:val="0"/>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0614B3"/>
    <w:multiLevelType w:val="multilevel"/>
    <w:tmpl w:val="CC0614B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71C55"/>
    <w:rsid w:val="02FB00AA"/>
    <w:rsid w:val="06856109"/>
    <w:rsid w:val="11F35654"/>
    <w:rsid w:val="137C61A4"/>
    <w:rsid w:val="13E63DC3"/>
    <w:rsid w:val="42DA4E26"/>
    <w:rsid w:val="43545C1E"/>
    <w:rsid w:val="49271C55"/>
    <w:rsid w:val="53B4510E"/>
    <w:rsid w:val="5B006D25"/>
    <w:rsid w:val="5EAA39C9"/>
    <w:rsid w:val="5F22460C"/>
    <w:rsid w:val="65C93020"/>
    <w:rsid w:val="69C73A72"/>
    <w:rsid w:val="69CA70DB"/>
    <w:rsid w:val="6F7C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2020-08-25T15:50:00Z</dcterms:created>
  <dc:creator>u</dc:creator>
  <cp:lastModifiedBy>u</cp:lastModifiedBy>
  <dcterms:modified xsi:type="dcterms:W3CDTF">2020-08-25T16:53:49Z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