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0F0F0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0F0F0"/>
        </w:rPr>
        <w:t>城市规模划分标准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0F0F0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0F0F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1" w:after="0" w:afterAutospacing="1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bdr w:val="none" w:color="auto" w:sz="0" w:space="0"/>
          <w:shd w:val="clear" w:fill="F0F0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bdr w:val="none" w:color="auto" w:sz="0" w:space="0"/>
          <w:shd w:val="clear" w:fill="F0F0F0"/>
        </w:rPr>
        <w:t xml:space="preserve">毫无疑问，城区常住人口标准更为严格，只包含市辖区的城镇人口，下辖县镇不在其中，农业人口也不在其中。 </w:t>
      </w:r>
    </w:p>
    <w:p>
      <w:pPr>
        <w:pStyle w:val="2"/>
        <w:bidi w:val="0"/>
      </w:pPr>
      <w:r>
        <w:rPr>
          <w:rFonts w:hint="eastAsia"/>
        </w:rPr>
        <w:t>根据城市规模划分标准：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1" w:after="0" w:afterAutospacing="1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bdr w:val="none" w:color="auto" w:sz="0" w:space="0"/>
          <w:shd w:val="clear" w:fill="F0F0F0"/>
        </w:rPr>
        <w:t>城区常住人口超过1000万的是超大城市，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1" w:after="0" w:afterAutospacing="1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bdr w:val="none" w:color="auto" w:sz="0" w:space="0"/>
          <w:shd w:val="clear" w:fill="F0F0F0"/>
        </w:rPr>
        <w:t>500万-1000万之间的属于特大城市，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1" w:after="0" w:afterAutospacing="1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bdr w:val="none" w:color="auto" w:sz="0" w:space="0"/>
          <w:shd w:val="clear" w:fill="F0F0F0"/>
        </w:rPr>
        <w:t>300万-500万的属于I型大城市，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1" w:after="0" w:afterAutospacing="1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bdr w:val="none" w:color="auto" w:sz="0" w:space="0"/>
          <w:shd w:val="clear" w:fill="F0F0F0"/>
        </w:rPr>
        <w:t>100万-300万之间属于II型大城市，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1" w:after="0" w:afterAutospacing="1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bdr w:val="none" w:color="auto" w:sz="0" w:space="0"/>
          <w:shd w:val="clear" w:fill="F0F0F0"/>
        </w:rPr>
        <w:t>低于100万的则属于中小城市。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1" w:after="0" w:afterAutospacing="1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bdr w:val="none" w:color="auto" w:sz="0" w:space="0"/>
          <w:shd w:val="clear" w:fill="F0F0F0"/>
        </w:rPr>
        <w:t>显然，许多农业人口众多的三四线城市，诸如山东临沂、河南南阳等地，虽然总人口过千万，但城区常住人口只有寥寥百万，只能位列II型大城市或中小城市，难以进入超大城市或特大城市之列。 用城区常住人口来衡量，目前，</w:t>
      </w:r>
    </w:p>
    <w:p>
      <w:pPr>
        <w:pStyle w:val="2"/>
        <w:bidi w:val="0"/>
        <w:rPr>
          <w:rFonts w:hint="eastAsia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Cs w:val="21"/>
          <w:bdr w:val="none" w:color="auto" w:sz="0" w:space="0"/>
          <w:shd w:val="clear" w:fill="F0F0F0"/>
        </w:rPr>
        <w:t>只有</w:t>
      </w:r>
      <w:r>
        <w:rPr>
          <w:rFonts w:hint="eastAsia"/>
        </w:rPr>
        <w:t>北上广深属于超大城市</w:t>
      </w:r>
    </w:p>
    <w:p>
      <w:pPr>
        <w:pStyle w:val="2"/>
        <w:bidi w:val="0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Cs w:val="21"/>
          <w:bdr w:val="none" w:color="auto" w:sz="0" w:space="0"/>
          <w:shd w:val="clear" w:fill="F0F0F0"/>
        </w:rPr>
      </w:pPr>
      <w:r>
        <w:rPr>
          <w:rFonts w:hint="eastAsia"/>
        </w:rPr>
        <w:t>特大城市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Cs w:val="21"/>
          <w:shd w:val="clear" w:fill="F0F0F0"/>
        </w:rPr>
        <w:t>之列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1" w:after="0" w:afterAutospacing="1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bdr w:val="none" w:color="auto" w:sz="0" w:space="0"/>
          <w:shd w:val="clear" w:fill="F0F0F0"/>
        </w:rPr>
        <w:t>，武汉、重庆、天津、成都、东莞、南京、郑州、杭州、长沙、沈阳则在特大城市之列。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1" w:after="0" w:afterAutospacing="1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bdr w:val="none" w:color="auto" w:sz="0" w:space="0"/>
          <w:shd w:val="clear" w:fill="F0F0F0"/>
        </w:rPr>
        <w:t>如果以2019年最新数据估测，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1" w:after="0" w:afterAutospacing="1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bdr w:val="none" w:color="auto" w:sz="0" w:space="0"/>
          <w:shd w:val="clear" w:fill="F0F0F0"/>
        </w:rPr>
        <w:t>西安、哈尔滨、青岛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1" w:after="0" w:afterAutospacing="1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bdr w:val="none" w:color="auto" w:sz="0" w:space="0"/>
          <w:shd w:val="clear" w:fill="F0F0F0"/>
        </w:rPr>
        <w:t>基本都已触及特大城市门槛。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0F0F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1" w:after="0" w:afterAutospacing="1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1A1A1A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bdr w:val="none" w:color="auto" w:sz="0" w:space="0"/>
          <w:shd w:val="clear" w:fill="F0F0F0"/>
        </w:rPr>
        <w:t>可以说，除了北上广深、武汉、重庆、杭州、天津、成都等10多个超大特大城市之外，其他所有城市，无论是二线还是三四线，都将获得放开乃至取消落户限制的机会。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1" w:after="0" w:afterAutospacing="1"/>
        <w:ind w:left="0" w:right="0" w:firstLine="0"/>
        <w:jc w:val="both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bdr w:val="none" w:color="auto" w:sz="0" w:space="0"/>
          <w:shd w:val="clear" w:fill="F0F0F0"/>
        </w:rPr>
        <w:t>这其中，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bdr w:val="none" w:color="auto" w:sz="0" w:space="0"/>
          <w:shd w:val="clear" w:fill="F0F0F0"/>
        </w:rPr>
        <w:t>以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bdr w:val="none" w:color="auto" w:sz="0" w:space="0"/>
          <w:shd w:val="clear" w:fill="F0F0F0"/>
        </w:rPr>
        <w:t>合肥、昆明、太原、厦门、南宁为代表的I型大城市（城区常住人口300万-500万）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bdr w:val="none" w:color="auto" w:sz="0" w:space="0"/>
          <w:shd w:val="clear" w:fill="F0F0F0"/>
        </w:rPr>
        <w:t>，虽然不能全面取消落户限制，但也将全面放宽落户条件，条件想必不会太严格。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bdr w:val="none" w:color="auto" w:sz="0" w:space="0"/>
          <w:shd w:val="clear" w:fill="F0F0F0"/>
        </w:rPr>
        <w:t>乌鲁木齐、贵阳、石家庄、南昌、无</w:t>
      </w:r>
      <w:bookmarkStart w:id="0" w:name="_GoBack"/>
      <w:bookmarkEnd w:id="0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  <w:bdr w:val="none" w:color="auto" w:sz="0" w:space="0"/>
          <w:shd w:val="clear" w:fill="F0F0F0"/>
        </w:rPr>
        <w:t>锡、兰州、洛阳、惠州、温州、呼和浩特、唐山、佛山、海口等II型大城市，以及几乎所有的三四线中小城市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bdr w:val="none" w:color="auto" w:sz="0" w:space="0"/>
          <w:shd w:val="clear" w:fill="F0F0F0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bdr w:val="none" w:color="auto" w:sz="0" w:space="0"/>
          <w:shd w:val="clear" w:fill="F0F0F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bdr w:val="none" w:color="auto" w:sz="0" w:space="0"/>
          <w:shd w:val="clear" w:fill="F0F0F0"/>
        </w:rPr>
        <w:t>都有全面取消落户限制的可能。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0F0F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0F0F0"/>
          <w:lang w:val="en-US" w:eastAsia="zh-CN" w:bidi="ar"/>
        </w:rPr>
        <w:instrText xml:space="preserve"> HYPERLINK "https://finance.sina.cn/china/gncj/2019-12-26/javascript:void(0)"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0F0F0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0F0F0"/>
        </w:rPr>
        <w:drawing>
          <wp:inline distT="0" distB="0" distL="114300" distR="114300">
            <wp:extent cx="5238750" cy="4981575"/>
            <wp:effectExtent l="0" t="0" r="635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0F0F0"/>
          <w:lang w:val="en-US" w:eastAsia="zh-CN" w:bidi="ar"/>
        </w:rPr>
        <w:fldChar w:fldCharType="end"/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1"/>
          <w:szCs w:val="21"/>
          <w:shd w:val="clear" w:fill="F0F0F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5CC3E"/>
    <w:multiLevelType w:val="multilevel"/>
    <w:tmpl w:val="3D95CC3E"/>
    <w:lvl w:ilvl="0" w:tentative="0">
      <w:start w:val="1"/>
      <w:numFmt w:val="chineseCounting"/>
      <w:pStyle w:val="2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756A6"/>
    <w:rsid w:val="08F438DF"/>
    <w:rsid w:val="09BB255E"/>
    <w:rsid w:val="0D192257"/>
    <w:rsid w:val="50C5783A"/>
    <w:rsid w:val="760756A6"/>
    <w:rsid w:val="78935249"/>
    <w:rsid w:val="7EA4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2020-01-07T09:23:00Z</dcterms:created>
  <dc:creator>ATI老哇的爪子007</dc:creator>
  <cp:lastModifiedBy>ATI老哇的爪子007</cp:lastModifiedBy>
  <dcterms:modified xsi:type="dcterms:W3CDTF">2020-01-07T09:25:56Z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