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30" w:lineRule="atLeast"/>
        <w:ind w:left="0" w:right="0" w:firstLine="0"/>
        <w:jc w:val="left"/>
        <w:rPr>
          <w:rFonts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kern w:val="0"/>
          <w:sz w:val="26"/>
          <w:szCs w:val="26"/>
          <w:bdr w:val="none" w:color="auto" w:sz="0" w:space="0"/>
          <w:shd w:val="clear" w:fill="FFFFFF"/>
          <w:lang w:val="en-US" w:eastAsia="zh-CN" w:bidi="ar"/>
        </w:rPr>
        <w:t>欧盟《一般数据保护法案》（GDPR）核心要点</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28"/>
          <w:szCs w:val="28"/>
          <w:shd w:val="clear" w:fill="FFFFFF"/>
        </w:rPr>
      </w:pPr>
    </w:p>
    <w:p>
      <w:pPr>
        <w:pStyle w:val="8"/>
        <w:keepNext w:val="0"/>
        <w:keepLines w:val="0"/>
        <w:widowControl/>
        <w:suppressLineNumbers w:val="0"/>
        <w:shd w:val="clear" w:fill="FFFFFF"/>
        <w:spacing w:before="0" w:beforeAutospacing="0" w:after="100" w:afterAutospacing="0" w:line="330" w:lineRule="atLeast"/>
        <w:ind w:left="0" w:right="0" w:firstLine="0"/>
        <w:rPr>
          <w:rFonts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本文更多的是站在企业角度来思考法案对物联网行业的影响以及应对措施，一来希望与同行企业可以就GDPR进行更多的互动讨论；二来也是希望传播国际法案对于安全和隐私的态度，共同提高物联网安全意识。</w:t>
      </w:r>
    </w:p>
    <w:sdt>
      <w:sdtPr>
        <w:rPr>
          <w:rFonts w:ascii="宋体" w:hAnsi="宋体" w:eastAsia="宋体" w:cstheme="minorBidi"/>
          <w:kern w:val="2"/>
          <w:sz w:val="21"/>
          <w:szCs w:val="24"/>
          <w:lang w:val="en-US" w:eastAsia="zh-CN" w:bidi="ar-SA"/>
        </w:rPr>
        <w:id w:val="147464017"/>
        <w15:color w:val="DBDBDB"/>
        <w:docPartObj>
          <w:docPartGallery w:val="Table of Contents"/>
          <w:docPartUnique/>
        </w:docPartObj>
      </w:sdtPr>
      <w:sdtEndPr>
        <w:rPr>
          <w:rFonts w:hint="eastAsia" w:ascii="微软雅黑" w:hAnsi="微软雅黑" w:eastAsia="微软雅黑" w:cs="微软雅黑"/>
          <w:i w:val="0"/>
          <w:caps w:val="0"/>
          <w:color w:val="333333"/>
          <w:spacing w:val="0"/>
          <w:kern w:val="0"/>
          <w:sz w:val="24"/>
          <w:szCs w:val="17"/>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bookmarkStart w:id="10" w:name="_GoBack"/>
          <w:bookmarkEnd w:id="10"/>
          <w:r>
            <w:rPr>
              <w:rFonts w:hint="eastAsia" w:ascii="微软雅黑" w:hAnsi="微软雅黑" w:eastAsia="微软雅黑" w:cs="微软雅黑"/>
              <w:i w:val="0"/>
              <w:caps w:val="0"/>
              <w:color w:val="333333"/>
              <w:spacing w:val="0"/>
              <w:sz w:val="17"/>
              <w:szCs w:val="17"/>
            </w:rPr>
            <w:fldChar w:fldCharType="begin"/>
          </w:r>
          <w:r>
            <w:rPr>
              <w:rFonts w:hint="eastAsia" w:ascii="微软雅黑" w:hAnsi="微软雅黑" w:eastAsia="微软雅黑" w:cs="微软雅黑"/>
              <w:i w:val="0"/>
              <w:caps w:val="0"/>
              <w:color w:val="333333"/>
              <w:spacing w:val="0"/>
              <w:sz w:val="17"/>
              <w:szCs w:val="17"/>
            </w:rPr>
            <w:instrText xml:space="preserve">TOC \o "1-3" \h \u </w:instrText>
          </w:r>
          <w:r>
            <w:rPr>
              <w:rFonts w:hint="eastAsia" w:ascii="微软雅黑" w:hAnsi="微软雅黑" w:eastAsia="微软雅黑" w:cs="微软雅黑"/>
              <w:i w:val="0"/>
              <w:caps w:val="0"/>
              <w:color w:val="333333"/>
              <w:spacing w:val="0"/>
              <w:sz w:val="17"/>
              <w:szCs w:val="17"/>
            </w:rPr>
            <w:fldChar w:fldCharType="separate"/>
          </w:r>
          <w:r>
            <w:rPr>
              <w:rFonts w:hint="eastAsia" w:ascii="微软雅黑" w:hAnsi="微软雅黑" w:eastAsia="微软雅黑" w:cs="微软雅黑"/>
              <w:i w:val="0"/>
              <w:caps w:val="0"/>
              <w:color w:val="333333"/>
              <w:spacing w:val="0"/>
              <w:szCs w:val="17"/>
            </w:rPr>
            <w:fldChar w:fldCharType="begin"/>
          </w:r>
          <w:r>
            <w:rPr>
              <w:rFonts w:hint="eastAsia" w:ascii="微软雅黑" w:hAnsi="微软雅黑" w:eastAsia="微软雅黑" w:cs="微软雅黑"/>
              <w:i w:val="0"/>
              <w:caps w:val="0"/>
              <w:spacing w:val="0"/>
              <w:szCs w:val="17"/>
            </w:rPr>
            <w:instrText xml:space="preserve"> HYPERLINK \l _Toc14290 </w:instrText>
          </w:r>
          <w:r>
            <w:rPr>
              <w:rFonts w:hint="eastAsia" w:ascii="微软雅黑" w:hAnsi="微软雅黑" w:eastAsia="微软雅黑" w:cs="微软雅黑"/>
              <w:i w:val="0"/>
              <w:caps w:val="0"/>
              <w:spacing w:val="0"/>
              <w:szCs w:val="17"/>
            </w:rPr>
            <w:fldChar w:fldCharType="separate"/>
          </w:r>
          <w:r>
            <w:rPr>
              <w:rFonts w:hint="eastAsia" w:ascii="宋体" w:hAnsi="宋体" w:eastAsia="宋体" w:cs="宋体"/>
              <w:i w:val="0"/>
              <w:caps w:val="0"/>
              <w:spacing w:val="0"/>
              <w:szCs w:val="17"/>
            </w:rPr>
            <w:t xml:space="preserve">第一章 </w:t>
          </w:r>
          <w:r>
            <w:rPr>
              <w:rFonts w:hint="eastAsia" w:ascii="微软雅黑" w:hAnsi="微软雅黑" w:eastAsia="微软雅黑" w:cs="微软雅黑"/>
              <w:i w:val="0"/>
              <w:caps w:val="0"/>
              <w:spacing w:val="0"/>
              <w:szCs w:val="28"/>
              <w:shd w:val="clear" w:fill="FFFFFF"/>
            </w:rPr>
            <w:t>什么是GDPR</w:t>
          </w:r>
          <w:r>
            <w:tab/>
          </w:r>
          <w:r>
            <w:fldChar w:fldCharType="begin"/>
          </w:r>
          <w:r>
            <w:instrText xml:space="preserve"> PAGEREF _Toc14290 </w:instrText>
          </w:r>
          <w:r>
            <w:fldChar w:fldCharType="separate"/>
          </w:r>
          <w:r>
            <w:t>1</w:t>
          </w:r>
          <w:r>
            <w:fldChar w:fldCharType="end"/>
          </w:r>
          <w:r>
            <w:rPr>
              <w:rFonts w:hint="eastAsia" w:ascii="微软雅黑" w:hAnsi="微软雅黑" w:eastAsia="微软雅黑" w:cs="微软雅黑"/>
              <w:i w:val="0"/>
              <w:caps w:val="0"/>
              <w:color w:val="333333"/>
              <w:spacing w:val="0"/>
              <w:szCs w:val="17"/>
            </w:rPr>
            <w:fldChar w:fldCharType="end"/>
          </w:r>
        </w:p>
        <w:p>
          <w:pPr>
            <w:pStyle w:val="7"/>
            <w:tabs>
              <w:tab w:val="right" w:leader="dot" w:pos="8306"/>
            </w:tabs>
          </w:pPr>
          <w:r>
            <w:rPr>
              <w:rFonts w:hint="eastAsia" w:ascii="微软雅黑" w:hAnsi="微软雅黑" w:eastAsia="微软雅黑" w:cs="微软雅黑"/>
              <w:i w:val="0"/>
              <w:caps w:val="0"/>
              <w:color w:val="333333"/>
              <w:spacing w:val="0"/>
              <w:szCs w:val="17"/>
            </w:rPr>
            <w:fldChar w:fldCharType="begin"/>
          </w:r>
          <w:r>
            <w:rPr>
              <w:rFonts w:hint="eastAsia" w:ascii="微软雅黑" w:hAnsi="微软雅黑" w:eastAsia="微软雅黑" w:cs="微软雅黑"/>
              <w:i w:val="0"/>
              <w:caps w:val="0"/>
              <w:spacing w:val="0"/>
              <w:szCs w:val="17"/>
            </w:rPr>
            <w:instrText xml:space="preserve"> HYPERLINK \l _Toc2927 </w:instrText>
          </w:r>
          <w:r>
            <w:rPr>
              <w:rFonts w:hint="eastAsia" w:ascii="微软雅黑" w:hAnsi="微软雅黑" w:eastAsia="微软雅黑" w:cs="微软雅黑"/>
              <w:i w:val="0"/>
              <w:caps w:val="0"/>
              <w:spacing w:val="0"/>
              <w:szCs w:val="17"/>
            </w:rPr>
            <w:fldChar w:fldCharType="separate"/>
          </w:r>
          <w:r>
            <w:rPr>
              <w:rFonts w:hint="eastAsia" w:ascii="宋体" w:hAnsi="宋体" w:eastAsia="宋体" w:cs="宋体"/>
              <w:i w:val="0"/>
              <w:caps w:val="0"/>
              <w:spacing w:val="0"/>
              <w:szCs w:val="17"/>
            </w:rPr>
            <w:t xml:space="preserve">第1节 </w:t>
          </w:r>
          <w:r>
            <w:rPr>
              <w:rFonts w:hint="eastAsia" w:ascii="微软雅黑" w:hAnsi="微软雅黑" w:eastAsia="微软雅黑" w:cs="微软雅黑"/>
              <w:i w:val="0"/>
              <w:caps w:val="0"/>
              <w:spacing w:val="0"/>
              <w:szCs w:val="28"/>
              <w:shd w:val="clear" w:fill="FFFFFF"/>
            </w:rPr>
            <w:t>GDPR的发展历程</w:t>
          </w:r>
          <w:r>
            <w:tab/>
          </w:r>
          <w:r>
            <w:fldChar w:fldCharType="begin"/>
          </w:r>
          <w:r>
            <w:instrText xml:space="preserve"> PAGEREF _Toc2927 </w:instrText>
          </w:r>
          <w:r>
            <w:fldChar w:fldCharType="separate"/>
          </w:r>
          <w:r>
            <w:t>2</w:t>
          </w:r>
          <w:r>
            <w:fldChar w:fldCharType="end"/>
          </w:r>
          <w:r>
            <w:rPr>
              <w:rFonts w:hint="eastAsia" w:ascii="微软雅黑" w:hAnsi="微软雅黑" w:eastAsia="微软雅黑" w:cs="微软雅黑"/>
              <w:i w:val="0"/>
              <w:caps w:val="0"/>
              <w:color w:val="333333"/>
              <w:spacing w:val="0"/>
              <w:szCs w:val="17"/>
            </w:rPr>
            <w:fldChar w:fldCharType="end"/>
          </w:r>
        </w:p>
        <w:p>
          <w:pPr>
            <w:pStyle w:val="7"/>
            <w:tabs>
              <w:tab w:val="right" w:leader="dot" w:pos="8306"/>
            </w:tabs>
          </w:pPr>
          <w:r>
            <w:rPr>
              <w:rFonts w:hint="eastAsia" w:ascii="微软雅黑" w:hAnsi="微软雅黑" w:eastAsia="微软雅黑" w:cs="微软雅黑"/>
              <w:i w:val="0"/>
              <w:caps w:val="0"/>
              <w:color w:val="333333"/>
              <w:spacing w:val="0"/>
              <w:szCs w:val="17"/>
            </w:rPr>
            <w:fldChar w:fldCharType="begin"/>
          </w:r>
          <w:r>
            <w:rPr>
              <w:rFonts w:hint="eastAsia" w:ascii="微软雅黑" w:hAnsi="微软雅黑" w:eastAsia="微软雅黑" w:cs="微软雅黑"/>
              <w:i w:val="0"/>
              <w:caps w:val="0"/>
              <w:spacing w:val="0"/>
              <w:szCs w:val="17"/>
            </w:rPr>
            <w:instrText xml:space="preserve"> HYPERLINK \l _Toc26311 </w:instrText>
          </w:r>
          <w:r>
            <w:rPr>
              <w:rFonts w:hint="eastAsia" w:ascii="微软雅黑" w:hAnsi="微软雅黑" w:eastAsia="微软雅黑" w:cs="微软雅黑"/>
              <w:i w:val="0"/>
              <w:caps w:val="0"/>
              <w:spacing w:val="0"/>
              <w:szCs w:val="17"/>
            </w:rPr>
            <w:fldChar w:fldCharType="separate"/>
          </w:r>
          <w:r>
            <w:rPr>
              <w:rFonts w:hint="eastAsia" w:ascii="宋体" w:hAnsi="宋体" w:eastAsia="宋体" w:cs="宋体"/>
              <w:i w:val="0"/>
              <w:caps w:val="0"/>
              <w:spacing w:val="0"/>
              <w:szCs w:val="17"/>
            </w:rPr>
            <w:t xml:space="preserve">第2节 </w:t>
          </w:r>
          <w:r>
            <w:rPr>
              <w:rFonts w:hint="eastAsia" w:ascii="微软雅黑" w:hAnsi="微软雅黑" w:eastAsia="微软雅黑" w:cs="微软雅黑"/>
              <w:i w:val="0"/>
              <w:caps w:val="0"/>
              <w:spacing w:val="0"/>
              <w:szCs w:val="28"/>
              <w:shd w:val="clear" w:fill="FFFFFF"/>
            </w:rPr>
            <w:t>GDPR的关键术语定义</w:t>
          </w:r>
          <w:r>
            <w:tab/>
          </w:r>
          <w:r>
            <w:fldChar w:fldCharType="begin"/>
          </w:r>
          <w:r>
            <w:instrText xml:space="preserve"> PAGEREF _Toc26311 </w:instrText>
          </w:r>
          <w:r>
            <w:fldChar w:fldCharType="separate"/>
          </w:r>
          <w:r>
            <w:t>3</w:t>
          </w:r>
          <w:r>
            <w:fldChar w:fldCharType="end"/>
          </w:r>
          <w:r>
            <w:rPr>
              <w:rFonts w:hint="eastAsia" w:ascii="微软雅黑" w:hAnsi="微软雅黑" w:eastAsia="微软雅黑" w:cs="微软雅黑"/>
              <w:i w:val="0"/>
              <w:caps w:val="0"/>
              <w:color w:val="333333"/>
              <w:spacing w:val="0"/>
              <w:szCs w:val="17"/>
            </w:rPr>
            <w:fldChar w:fldCharType="end"/>
          </w:r>
        </w:p>
        <w:p>
          <w:pPr>
            <w:pStyle w:val="7"/>
            <w:tabs>
              <w:tab w:val="right" w:leader="dot" w:pos="8306"/>
            </w:tabs>
          </w:pPr>
          <w:r>
            <w:rPr>
              <w:rFonts w:hint="eastAsia" w:ascii="微软雅黑" w:hAnsi="微软雅黑" w:eastAsia="微软雅黑" w:cs="微软雅黑"/>
              <w:i w:val="0"/>
              <w:caps w:val="0"/>
              <w:color w:val="333333"/>
              <w:spacing w:val="0"/>
              <w:szCs w:val="17"/>
            </w:rPr>
            <w:fldChar w:fldCharType="begin"/>
          </w:r>
          <w:r>
            <w:rPr>
              <w:rFonts w:hint="eastAsia" w:ascii="微软雅黑" w:hAnsi="微软雅黑" w:eastAsia="微软雅黑" w:cs="微软雅黑"/>
              <w:i w:val="0"/>
              <w:caps w:val="0"/>
              <w:spacing w:val="0"/>
              <w:szCs w:val="17"/>
            </w:rPr>
            <w:instrText xml:space="preserve"> HYPERLINK \l _Toc12645 </w:instrText>
          </w:r>
          <w:r>
            <w:rPr>
              <w:rFonts w:hint="eastAsia" w:ascii="微软雅黑" w:hAnsi="微软雅黑" w:eastAsia="微软雅黑" w:cs="微软雅黑"/>
              <w:i w:val="0"/>
              <w:caps w:val="0"/>
              <w:spacing w:val="0"/>
              <w:szCs w:val="17"/>
            </w:rPr>
            <w:fldChar w:fldCharType="separate"/>
          </w:r>
          <w:r>
            <w:rPr>
              <w:rFonts w:hint="eastAsia" w:ascii="宋体" w:hAnsi="宋体" w:eastAsia="宋体" w:cs="宋体"/>
              <w:i w:val="0"/>
              <w:caps w:val="0"/>
              <w:spacing w:val="0"/>
              <w:szCs w:val="17"/>
            </w:rPr>
            <w:t xml:space="preserve">第3节 </w:t>
          </w:r>
          <w:r>
            <w:rPr>
              <w:rFonts w:hint="eastAsia" w:ascii="微软雅黑" w:hAnsi="微软雅黑" w:eastAsia="微软雅黑" w:cs="微软雅黑"/>
              <w:i w:val="0"/>
              <w:caps w:val="0"/>
              <w:spacing w:val="0"/>
              <w:szCs w:val="28"/>
              <w:shd w:val="clear" w:fill="FFFFFF"/>
            </w:rPr>
            <w:t>GDPR约束了哪些数据</w:t>
          </w:r>
          <w:r>
            <w:tab/>
          </w:r>
          <w:r>
            <w:fldChar w:fldCharType="begin"/>
          </w:r>
          <w:r>
            <w:instrText xml:space="preserve"> PAGEREF _Toc12645 </w:instrText>
          </w:r>
          <w:r>
            <w:fldChar w:fldCharType="separate"/>
          </w:r>
          <w:r>
            <w:t>5</w:t>
          </w:r>
          <w:r>
            <w:fldChar w:fldCharType="end"/>
          </w:r>
          <w:r>
            <w:rPr>
              <w:rFonts w:hint="eastAsia" w:ascii="微软雅黑" w:hAnsi="微软雅黑" w:eastAsia="微软雅黑" w:cs="微软雅黑"/>
              <w:i w:val="0"/>
              <w:caps w:val="0"/>
              <w:color w:val="333333"/>
              <w:spacing w:val="0"/>
              <w:szCs w:val="17"/>
            </w:rPr>
            <w:fldChar w:fldCharType="end"/>
          </w:r>
        </w:p>
        <w:p>
          <w:pPr>
            <w:pStyle w:val="5"/>
            <w:tabs>
              <w:tab w:val="right" w:leader="dot" w:pos="8306"/>
            </w:tabs>
          </w:pPr>
          <w:r>
            <w:rPr>
              <w:rFonts w:hint="eastAsia" w:ascii="微软雅黑" w:hAnsi="微软雅黑" w:eastAsia="微软雅黑" w:cs="微软雅黑"/>
              <w:i w:val="0"/>
              <w:caps w:val="0"/>
              <w:color w:val="333333"/>
              <w:spacing w:val="0"/>
              <w:szCs w:val="17"/>
            </w:rPr>
            <w:fldChar w:fldCharType="begin"/>
          </w:r>
          <w:r>
            <w:rPr>
              <w:rFonts w:hint="eastAsia" w:ascii="微软雅黑" w:hAnsi="微软雅黑" w:eastAsia="微软雅黑" w:cs="微软雅黑"/>
              <w:i w:val="0"/>
              <w:caps w:val="0"/>
              <w:spacing w:val="0"/>
              <w:szCs w:val="17"/>
            </w:rPr>
            <w:instrText xml:space="preserve"> HYPERLINK \l _Toc24073 </w:instrText>
          </w:r>
          <w:r>
            <w:rPr>
              <w:rFonts w:hint="eastAsia" w:ascii="微软雅黑" w:hAnsi="微软雅黑" w:eastAsia="微软雅黑" w:cs="微软雅黑"/>
              <w:i w:val="0"/>
              <w:caps w:val="0"/>
              <w:spacing w:val="0"/>
              <w:szCs w:val="17"/>
            </w:rPr>
            <w:fldChar w:fldCharType="separate"/>
          </w:r>
          <w:r>
            <w:rPr>
              <w:rFonts w:hint="eastAsia" w:ascii="宋体" w:hAnsi="宋体" w:eastAsia="宋体" w:cs="宋体"/>
            </w:rPr>
            <w:t xml:space="preserve">第一条 </w:t>
          </w:r>
          <w:r>
            <w:rPr>
              <w:rFonts w:hint="eastAsia"/>
            </w:rPr>
            <w:t>个人数据：可以通过某个标识直接或间接识别某一自然人的信息。</w:t>
          </w:r>
          <w:r>
            <w:tab/>
          </w:r>
          <w:r>
            <w:fldChar w:fldCharType="begin"/>
          </w:r>
          <w:r>
            <w:instrText xml:space="preserve"> PAGEREF _Toc24073 </w:instrText>
          </w:r>
          <w:r>
            <w:fldChar w:fldCharType="separate"/>
          </w:r>
          <w:r>
            <w:t>5</w:t>
          </w:r>
          <w:r>
            <w:fldChar w:fldCharType="end"/>
          </w:r>
          <w:r>
            <w:rPr>
              <w:rFonts w:hint="eastAsia" w:ascii="微软雅黑" w:hAnsi="微软雅黑" w:eastAsia="微软雅黑" w:cs="微软雅黑"/>
              <w:i w:val="0"/>
              <w:caps w:val="0"/>
              <w:color w:val="333333"/>
              <w:spacing w:val="0"/>
              <w:szCs w:val="17"/>
            </w:rPr>
            <w:fldChar w:fldCharType="end"/>
          </w:r>
        </w:p>
        <w:p>
          <w:pPr>
            <w:pStyle w:val="5"/>
            <w:tabs>
              <w:tab w:val="right" w:leader="dot" w:pos="8306"/>
            </w:tabs>
          </w:pPr>
          <w:r>
            <w:rPr>
              <w:rFonts w:hint="eastAsia" w:ascii="微软雅黑" w:hAnsi="微软雅黑" w:eastAsia="微软雅黑" w:cs="微软雅黑"/>
              <w:i w:val="0"/>
              <w:caps w:val="0"/>
              <w:color w:val="333333"/>
              <w:spacing w:val="0"/>
              <w:szCs w:val="17"/>
            </w:rPr>
            <w:fldChar w:fldCharType="begin"/>
          </w:r>
          <w:r>
            <w:rPr>
              <w:rFonts w:hint="eastAsia" w:ascii="微软雅黑" w:hAnsi="微软雅黑" w:eastAsia="微软雅黑" w:cs="微软雅黑"/>
              <w:i w:val="0"/>
              <w:caps w:val="0"/>
              <w:spacing w:val="0"/>
              <w:szCs w:val="17"/>
            </w:rPr>
            <w:instrText xml:space="preserve"> HYPERLINK \l _Toc2899 </w:instrText>
          </w:r>
          <w:r>
            <w:rPr>
              <w:rFonts w:hint="eastAsia" w:ascii="微软雅黑" w:hAnsi="微软雅黑" w:eastAsia="微软雅黑" w:cs="微软雅黑"/>
              <w:i w:val="0"/>
              <w:caps w:val="0"/>
              <w:spacing w:val="0"/>
              <w:szCs w:val="17"/>
            </w:rPr>
            <w:fldChar w:fldCharType="separate"/>
          </w:r>
          <w:r>
            <w:rPr>
              <w:rFonts w:hint="eastAsia" w:ascii="宋体" w:hAnsi="宋体" w:eastAsia="宋体" w:cs="宋体"/>
              <w:i w:val="0"/>
              <w:caps w:val="0"/>
              <w:spacing w:val="0"/>
              <w:szCs w:val="17"/>
            </w:rPr>
            <w:t xml:space="preserve">第二条 </w:t>
          </w:r>
          <w:r>
            <w:rPr>
              <w:rFonts w:hint="eastAsia" w:ascii="微软雅黑" w:hAnsi="微软雅黑" w:eastAsia="微软雅黑" w:cs="微软雅黑"/>
              <w:i w:val="0"/>
              <w:caps w:val="0"/>
              <w:spacing w:val="0"/>
              <w:szCs w:val="28"/>
              <w:shd w:val="clear" w:fill="FFFFFF"/>
            </w:rPr>
            <w:t>敏感个人数据：</w:t>
          </w:r>
          <w:r>
            <w:rPr>
              <w:rFonts w:hint="eastAsia" w:ascii="微软雅黑" w:hAnsi="微软雅黑" w:eastAsia="微软雅黑" w:cs="微软雅黑"/>
              <w:i w:val="0"/>
              <w:caps w:val="0"/>
              <w:spacing w:val="0"/>
              <w:szCs w:val="28"/>
              <w:shd w:val="clear" w:fill="FFFFFF"/>
              <w:lang w:eastAsia="zh-CN"/>
            </w:rPr>
            <w:t>（</w:t>
          </w:r>
          <w:r>
            <w:rPr>
              <w:rFonts w:hint="eastAsia" w:ascii="微软雅黑" w:hAnsi="微软雅黑" w:eastAsia="微软雅黑" w:cs="微软雅黑"/>
              <w:i w:val="0"/>
              <w:caps w:val="0"/>
              <w:spacing w:val="0"/>
              <w:szCs w:val="28"/>
              <w:shd w:val="clear" w:fill="FFFFFF"/>
            </w:rPr>
            <w:t>种族</w:t>
          </w:r>
          <w:r>
            <w:rPr>
              <w:rFonts w:hint="eastAsia" w:ascii="微软雅黑" w:hAnsi="微软雅黑" w:eastAsia="微软雅黑" w:cs="微软雅黑"/>
              <w:i w:val="0"/>
              <w:caps w:val="0"/>
              <w:spacing w:val="0"/>
              <w:szCs w:val="28"/>
              <w:shd w:val="clear" w:fill="FFFFFF"/>
              <w:lang w:eastAsia="zh-CN"/>
            </w:rPr>
            <w:t>，</w:t>
          </w:r>
          <w:r>
            <w:rPr>
              <w:rFonts w:hint="eastAsia" w:ascii="微软雅黑" w:hAnsi="微软雅黑" w:eastAsia="微软雅黑" w:cs="微软雅黑"/>
              <w:i w:val="0"/>
              <w:caps w:val="0"/>
              <w:spacing w:val="0"/>
              <w:szCs w:val="28"/>
              <w:shd w:val="clear" w:fill="FFFFFF"/>
            </w:rPr>
            <w:t>观点</w:t>
          </w:r>
          <w:r>
            <w:rPr>
              <w:rFonts w:hint="eastAsia" w:ascii="微软雅黑" w:hAnsi="微软雅黑" w:eastAsia="微软雅黑" w:cs="微软雅黑"/>
              <w:i w:val="0"/>
              <w:caps w:val="0"/>
              <w:spacing w:val="0"/>
              <w:szCs w:val="28"/>
              <w:shd w:val="clear" w:fill="FFFFFF"/>
              <w:lang w:eastAsia="zh-CN"/>
            </w:rPr>
            <w:t>，</w:t>
          </w:r>
          <w:r>
            <w:rPr>
              <w:rFonts w:hint="eastAsia" w:ascii="微软雅黑" w:hAnsi="微软雅黑" w:eastAsia="微软雅黑" w:cs="微软雅黑"/>
              <w:i w:val="0"/>
              <w:caps w:val="0"/>
              <w:spacing w:val="0"/>
              <w:szCs w:val="28"/>
              <w:shd w:val="clear" w:fill="FFFFFF"/>
              <w:lang w:val="en-US" w:eastAsia="zh-CN"/>
            </w:rPr>
            <w:t>信仰等</w:t>
          </w:r>
          <w:r>
            <w:rPr>
              <w:rFonts w:hint="eastAsia" w:ascii="微软雅黑" w:hAnsi="微软雅黑" w:eastAsia="微软雅黑" w:cs="微软雅黑"/>
              <w:i w:val="0"/>
              <w:caps w:val="0"/>
              <w:spacing w:val="0"/>
              <w:szCs w:val="28"/>
              <w:shd w:val="clear" w:fill="FFFFFF"/>
              <w:lang w:eastAsia="zh-CN"/>
            </w:rPr>
            <w:t>）</w:t>
          </w:r>
          <w:r>
            <w:tab/>
          </w:r>
          <w:r>
            <w:fldChar w:fldCharType="begin"/>
          </w:r>
          <w:r>
            <w:instrText xml:space="preserve"> PAGEREF _Toc2899 </w:instrText>
          </w:r>
          <w:r>
            <w:fldChar w:fldCharType="separate"/>
          </w:r>
          <w:r>
            <w:t>6</w:t>
          </w:r>
          <w:r>
            <w:fldChar w:fldCharType="end"/>
          </w:r>
          <w:r>
            <w:rPr>
              <w:rFonts w:hint="eastAsia" w:ascii="微软雅黑" w:hAnsi="微软雅黑" w:eastAsia="微软雅黑" w:cs="微软雅黑"/>
              <w:i w:val="0"/>
              <w:caps w:val="0"/>
              <w:color w:val="333333"/>
              <w:spacing w:val="0"/>
              <w:szCs w:val="17"/>
            </w:rPr>
            <w:fldChar w:fldCharType="end"/>
          </w:r>
        </w:p>
        <w:p>
          <w:pPr>
            <w:pStyle w:val="6"/>
            <w:tabs>
              <w:tab w:val="right" w:leader="dot" w:pos="8306"/>
            </w:tabs>
          </w:pPr>
          <w:r>
            <w:rPr>
              <w:rFonts w:hint="eastAsia" w:ascii="微软雅黑" w:hAnsi="微软雅黑" w:eastAsia="微软雅黑" w:cs="微软雅黑"/>
              <w:i w:val="0"/>
              <w:caps w:val="0"/>
              <w:color w:val="333333"/>
              <w:spacing w:val="0"/>
              <w:szCs w:val="17"/>
            </w:rPr>
            <w:fldChar w:fldCharType="begin"/>
          </w:r>
          <w:r>
            <w:rPr>
              <w:rFonts w:hint="eastAsia" w:ascii="微软雅黑" w:hAnsi="微软雅黑" w:eastAsia="微软雅黑" w:cs="微软雅黑"/>
              <w:i w:val="0"/>
              <w:caps w:val="0"/>
              <w:spacing w:val="0"/>
              <w:szCs w:val="17"/>
            </w:rPr>
            <w:instrText xml:space="preserve"> HYPERLINK \l _Toc8134 </w:instrText>
          </w:r>
          <w:r>
            <w:rPr>
              <w:rFonts w:hint="eastAsia" w:ascii="微软雅黑" w:hAnsi="微软雅黑" w:eastAsia="微软雅黑" w:cs="微软雅黑"/>
              <w:i w:val="0"/>
              <w:caps w:val="0"/>
              <w:spacing w:val="0"/>
              <w:szCs w:val="17"/>
            </w:rPr>
            <w:fldChar w:fldCharType="separate"/>
          </w:r>
          <w:r>
            <w:rPr>
              <w:rFonts w:hint="eastAsia" w:ascii="宋体" w:hAnsi="宋体" w:eastAsia="宋体" w:cs="宋体"/>
              <w:i w:val="0"/>
              <w:caps w:val="0"/>
              <w:spacing w:val="0"/>
              <w:szCs w:val="17"/>
            </w:rPr>
            <w:t xml:space="preserve">第二章 </w:t>
          </w:r>
          <w:r>
            <w:rPr>
              <w:rFonts w:hint="eastAsia" w:ascii="微软雅黑" w:hAnsi="微软雅黑" w:eastAsia="微软雅黑" w:cs="微软雅黑"/>
              <w:i w:val="0"/>
              <w:caps w:val="0"/>
              <w:spacing w:val="0"/>
              <w:szCs w:val="28"/>
              <w:shd w:val="clear" w:fill="FFFFFF"/>
            </w:rPr>
            <w:t>GDPR中数据主体的权利（第三章）</w:t>
          </w:r>
          <w:r>
            <w:tab/>
          </w:r>
          <w:r>
            <w:fldChar w:fldCharType="begin"/>
          </w:r>
          <w:r>
            <w:instrText xml:space="preserve"> PAGEREF _Toc8134 </w:instrText>
          </w:r>
          <w:r>
            <w:fldChar w:fldCharType="separate"/>
          </w:r>
          <w:r>
            <w:t>6</w:t>
          </w:r>
          <w:r>
            <w:fldChar w:fldCharType="end"/>
          </w:r>
          <w:r>
            <w:rPr>
              <w:rFonts w:hint="eastAsia" w:ascii="微软雅黑" w:hAnsi="微软雅黑" w:eastAsia="微软雅黑" w:cs="微软雅黑"/>
              <w:i w:val="0"/>
              <w:caps w:val="0"/>
              <w:color w:val="333333"/>
              <w:spacing w:val="0"/>
              <w:szCs w:val="17"/>
            </w:rPr>
            <w:fldChar w:fldCharType="end"/>
          </w:r>
        </w:p>
        <w:p>
          <w:pPr>
            <w:pStyle w:val="6"/>
            <w:tabs>
              <w:tab w:val="right" w:leader="dot" w:pos="8306"/>
            </w:tabs>
          </w:pPr>
          <w:r>
            <w:rPr>
              <w:rFonts w:hint="eastAsia" w:ascii="微软雅黑" w:hAnsi="微软雅黑" w:eastAsia="微软雅黑" w:cs="微软雅黑"/>
              <w:i w:val="0"/>
              <w:caps w:val="0"/>
              <w:color w:val="333333"/>
              <w:spacing w:val="0"/>
              <w:szCs w:val="17"/>
            </w:rPr>
            <w:fldChar w:fldCharType="begin"/>
          </w:r>
          <w:r>
            <w:rPr>
              <w:rFonts w:hint="eastAsia" w:ascii="微软雅黑" w:hAnsi="微软雅黑" w:eastAsia="微软雅黑" w:cs="微软雅黑"/>
              <w:i w:val="0"/>
              <w:caps w:val="0"/>
              <w:spacing w:val="0"/>
              <w:szCs w:val="17"/>
            </w:rPr>
            <w:instrText xml:space="preserve"> HYPERLINK \l _Toc11177 </w:instrText>
          </w:r>
          <w:r>
            <w:rPr>
              <w:rFonts w:hint="eastAsia" w:ascii="微软雅黑" w:hAnsi="微软雅黑" w:eastAsia="微软雅黑" w:cs="微软雅黑"/>
              <w:i w:val="0"/>
              <w:caps w:val="0"/>
              <w:spacing w:val="0"/>
              <w:szCs w:val="17"/>
            </w:rPr>
            <w:fldChar w:fldCharType="separate"/>
          </w:r>
          <w:r>
            <w:rPr>
              <w:rFonts w:hint="eastAsia" w:ascii="宋体" w:hAnsi="宋体" w:eastAsia="宋体" w:cs="宋体"/>
              <w:i w:val="0"/>
              <w:caps w:val="0"/>
              <w:spacing w:val="0"/>
              <w:szCs w:val="17"/>
            </w:rPr>
            <w:t xml:space="preserve">第三章 </w:t>
          </w:r>
          <w:r>
            <w:rPr>
              <w:rFonts w:hint="eastAsia" w:ascii="微软雅黑" w:hAnsi="微软雅黑" w:eastAsia="微软雅黑" w:cs="微软雅黑"/>
              <w:i w:val="0"/>
              <w:caps w:val="0"/>
              <w:spacing w:val="0"/>
              <w:szCs w:val="28"/>
              <w:shd w:val="clear" w:fill="FFFFFF"/>
            </w:rPr>
            <w:t>GDPR中数据控制者与数据处理者的义务</w:t>
          </w:r>
          <w:r>
            <w:tab/>
          </w:r>
          <w:r>
            <w:fldChar w:fldCharType="begin"/>
          </w:r>
          <w:r>
            <w:instrText xml:space="preserve"> PAGEREF _Toc11177 </w:instrText>
          </w:r>
          <w:r>
            <w:fldChar w:fldCharType="separate"/>
          </w:r>
          <w:r>
            <w:t>8</w:t>
          </w:r>
          <w:r>
            <w:fldChar w:fldCharType="end"/>
          </w:r>
          <w:r>
            <w:rPr>
              <w:rFonts w:hint="eastAsia" w:ascii="微软雅黑" w:hAnsi="微软雅黑" w:eastAsia="微软雅黑" w:cs="微软雅黑"/>
              <w:i w:val="0"/>
              <w:caps w:val="0"/>
              <w:color w:val="333333"/>
              <w:spacing w:val="0"/>
              <w:szCs w:val="17"/>
            </w:rPr>
            <w:fldChar w:fldCharType="end"/>
          </w:r>
        </w:p>
        <w:p>
          <w:pPr>
            <w:pStyle w:val="7"/>
            <w:tabs>
              <w:tab w:val="right" w:leader="dot" w:pos="8306"/>
            </w:tabs>
          </w:pPr>
          <w:r>
            <w:rPr>
              <w:rFonts w:hint="eastAsia" w:ascii="微软雅黑" w:hAnsi="微软雅黑" w:eastAsia="微软雅黑" w:cs="微软雅黑"/>
              <w:i w:val="0"/>
              <w:caps w:val="0"/>
              <w:color w:val="333333"/>
              <w:spacing w:val="0"/>
              <w:szCs w:val="17"/>
            </w:rPr>
            <w:fldChar w:fldCharType="begin"/>
          </w:r>
          <w:r>
            <w:rPr>
              <w:rFonts w:hint="eastAsia" w:ascii="微软雅黑" w:hAnsi="微软雅黑" w:eastAsia="微软雅黑" w:cs="微软雅黑"/>
              <w:i w:val="0"/>
              <w:caps w:val="0"/>
              <w:spacing w:val="0"/>
              <w:szCs w:val="17"/>
            </w:rPr>
            <w:instrText xml:space="preserve"> HYPERLINK \l _Toc4543 </w:instrText>
          </w:r>
          <w:r>
            <w:rPr>
              <w:rFonts w:hint="eastAsia" w:ascii="微软雅黑" w:hAnsi="微软雅黑" w:eastAsia="微软雅黑" w:cs="微软雅黑"/>
              <w:i w:val="0"/>
              <w:caps w:val="0"/>
              <w:spacing w:val="0"/>
              <w:szCs w:val="17"/>
            </w:rPr>
            <w:fldChar w:fldCharType="separate"/>
          </w:r>
          <w:r>
            <w:rPr>
              <w:rFonts w:hint="eastAsia" w:ascii="宋体" w:hAnsi="宋体" w:eastAsia="宋体" w:cs="宋体"/>
              <w:i w:val="0"/>
              <w:caps w:val="0"/>
              <w:spacing w:val="0"/>
              <w:szCs w:val="17"/>
            </w:rPr>
            <w:t xml:space="preserve">第4节 </w:t>
          </w:r>
          <w:r>
            <w:rPr>
              <w:rFonts w:hint="eastAsia" w:ascii="微软雅黑" w:hAnsi="微软雅黑" w:eastAsia="微软雅黑" w:cs="微软雅黑"/>
              <w:i w:val="0"/>
              <w:caps w:val="0"/>
              <w:spacing w:val="0"/>
              <w:szCs w:val="28"/>
              <w:shd w:val="clear" w:fill="FFFFFF"/>
            </w:rPr>
            <w:t>GDPR中针对特别类型个人数据的处理规定</w:t>
          </w:r>
          <w:r>
            <w:tab/>
          </w:r>
          <w:r>
            <w:fldChar w:fldCharType="begin"/>
          </w:r>
          <w:r>
            <w:instrText xml:space="preserve"> PAGEREF _Toc4543 </w:instrText>
          </w:r>
          <w:r>
            <w:fldChar w:fldCharType="separate"/>
          </w:r>
          <w:r>
            <w:t>8</w:t>
          </w:r>
          <w:r>
            <w:fldChar w:fldCharType="end"/>
          </w:r>
          <w:r>
            <w:rPr>
              <w:rFonts w:hint="eastAsia" w:ascii="微软雅黑" w:hAnsi="微软雅黑" w:eastAsia="微软雅黑" w:cs="微软雅黑"/>
              <w:i w:val="0"/>
              <w:caps w:val="0"/>
              <w:color w:val="333333"/>
              <w:spacing w:val="0"/>
              <w:szCs w:val="17"/>
            </w:rPr>
            <w:fldChar w:fldCharType="end"/>
          </w:r>
        </w:p>
        <w:p>
          <w:pPr>
            <w:pStyle w:val="6"/>
            <w:tabs>
              <w:tab w:val="right" w:leader="dot" w:pos="8306"/>
            </w:tabs>
          </w:pPr>
          <w:r>
            <w:rPr>
              <w:rFonts w:hint="eastAsia" w:ascii="微软雅黑" w:hAnsi="微软雅黑" w:eastAsia="微软雅黑" w:cs="微软雅黑"/>
              <w:i w:val="0"/>
              <w:caps w:val="0"/>
              <w:color w:val="333333"/>
              <w:spacing w:val="0"/>
              <w:szCs w:val="17"/>
            </w:rPr>
            <w:fldChar w:fldCharType="begin"/>
          </w:r>
          <w:r>
            <w:rPr>
              <w:rFonts w:hint="eastAsia" w:ascii="微软雅黑" w:hAnsi="微软雅黑" w:eastAsia="微软雅黑" w:cs="微软雅黑"/>
              <w:i w:val="0"/>
              <w:caps w:val="0"/>
              <w:spacing w:val="0"/>
              <w:szCs w:val="17"/>
            </w:rPr>
            <w:instrText xml:space="preserve"> HYPERLINK \l _Toc20971 </w:instrText>
          </w:r>
          <w:r>
            <w:rPr>
              <w:rFonts w:hint="eastAsia" w:ascii="微软雅黑" w:hAnsi="微软雅黑" w:eastAsia="微软雅黑" w:cs="微软雅黑"/>
              <w:i w:val="0"/>
              <w:caps w:val="0"/>
              <w:spacing w:val="0"/>
              <w:szCs w:val="17"/>
            </w:rPr>
            <w:fldChar w:fldCharType="separate"/>
          </w:r>
          <w:r>
            <w:rPr>
              <w:rFonts w:hint="eastAsia" w:ascii="宋体" w:hAnsi="宋体" w:eastAsia="宋体" w:cs="宋体"/>
              <w:i w:val="0"/>
              <w:caps w:val="0"/>
              <w:spacing w:val="0"/>
              <w:szCs w:val="17"/>
            </w:rPr>
            <w:t xml:space="preserve">第四章 </w:t>
          </w:r>
          <w:r>
            <w:rPr>
              <w:rFonts w:hint="eastAsia" w:ascii="微软雅黑" w:hAnsi="微软雅黑" w:eastAsia="微软雅黑" w:cs="微软雅黑"/>
              <w:i w:val="0"/>
              <w:caps w:val="0"/>
              <w:spacing w:val="0"/>
              <w:szCs w:val="28"/>
              <w:shd w:val="clear" w:fill="FFFFFF"/>
            </w:rPr>
            <w:t>GDPR中关于设立数据保护官的规定</w:t>
          </w:r>
          <w:r>
            <w:tab/>
          </w:r>
          <w:r>
            <w:fldChar w:fldCharType="begin"/>
          </w:r>
          <w:r>
            <w:instrText xml:space="preserve"> PAGEREF _Toc20971 </w:instrText>
          </w:r>
          <w:r>
            <w:fldChar w:fldCharType="separate"/>
          </w:r>
          <w:r>
            <w:t>9</w:t>
          </w:r>
          <w:r>
            <w:fldChar w:fldCharType="end"/>
          </w:r>
          <w:r>
            <w:rPr>
              <w:rFonts w:hint="eastAsia" w:ascii="微软雅黑" w:hAnsi="微软雅黑" w:eastAsia="微软雅黑" w:cs="微软雅黑"/>
              <w:i w:val="0"/>
              <w:caps w:val="0"/>
              <w:color w:val="333333"/>
              <w:spacing w:val="0"/>
              <w:szCs w:val="17"/>
            </w:rPr>
            <w:fldChar w:fldCharType="end"/>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Cs w:val="17"/>
            </w:rPr>
            <w:fldChar w:fldCharType="end"/>
          </w:r>
        </w:p>
      </w:sdtContent>
    </w:sdt>
    <w:p>
      <w:pPr>
        <w:pStyle w:val="2"/>
        <w:bidi w:val="0"/>
        <w:rPr>
          <w:rFonts w:hint="eastAsia" w:ascii="微软雅黑" w:hAnsi="微软雅黑" w:eastAsia="微软雅黑" w:cs="微软雅黑"/>
          <w:i w:val="0"/>
          <w:caps w:val="0"/>
          <w:color w:val="333333"/>
          <w:spacing w:val="0"/>
          <w:sz w:val="17"/>
          <w:szCs w:val="17"/>
        </w:rPr>
      </w:pPr>
      <w:bookmarkStart w:id="0" w:name="_Toc14290"/>
      <w:r>
        <w:rPr>
          <w:rStyle w:val="11"/>
          <w:rFonts w:hint="eastAsia" w:ascii="微软雅黑" w:hAnsi="微软雅黑" w:eastAsia="微软雅黑" w:cs="微软雅黑"/>
          <w:b/>
          <w:i w:val="0"/>
          <w:caps w:val="0"/>
          <w:color w:val="333333"/>
          <w:spacing w:val="0"/>
          <w:sz w:val="28"/>
          <w:szCs w:val="28"/>
          <w:shd w:val="clear" w:fill="FFFFFF"/>
        </w:rPr>
        <w:t>什么是GDPR</w:t>
      </w:r>
      <w:bookmarkEnd w:id="0"/>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2016年4月14日，欧洲议会投票通过了商讨四年的《一般数据保护法案》（General Data Protection Regulation (GDPR)），新法案由11章共99条组成，</w:t>
      </w:r>
      <w:r>
        <w:rPr>
          <w:rStyle w:val="11"/>
          <w:rFonts w:hint="eastAsia" w:ascii="微软雅黑" w:hAnsi="微软雅黑" w:eastAsia="微软雅黑" w:cs="微软雅黑"/>
          <w:b/>
          <w:i w:val="0"/>
          <w:caps w:val="0"/>
          <w:color w:val="333333"/>
          <w:spacing w:val="0"/>
          <w:sz w:val="28"/>
          <w:szCs w:val="28"/>
          <w:shd w:val="clear" w:fill="FFFFFF"/>
        </w:rPr>
        <w:t>该法案将于2018年5月25日正式生效</w:t>
      </w:r>
      <w:r>
        <w:rPr>
          <w:rFonts w:hint="eastAsia" w:ascii="微软雅黑" w:hAnsi="微软雅黑" w:eastAsia="微软雅黑" w:cs="微软雅黑"/>
          <w:i w:val="0"/>
          <w:caps w:val="0"/>
          <w:color w:val="333333"/>
          <w:spacing w:val="0"/>
          <w:sz w:val="28"/>
          <w:szCs w:val="28"/>
          <w:shd w:val="clear" w:fill="FFFFFF"/>
        </w:rPr>
        <w:t>，将取代现有的《数据保护指示》（Data Protection Directive 95/46/EC），统一欧盟成员国关于数据保护的法律法规。</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此外，GDPR新规是在28个欧盟成员国统一实施生效的，这将使28个欧盟及欧洲经济共同体成员国的隐私保护法更具有一致性和现代性。</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GDPR作为一套用来保护欧盟公民个人隐私和数据的新法规，其颁布意味着欧盟对个人信息的保护及监管达到了前所未有的高度，堪称史上最严格的数据保护法案</w:t>
      </w:r>
    </w:p>
    <w:p>
      <w:pPr>
        <w:pStyle w:val="3"/>
        <w:bidi w:val="0"/>
        <w:rPr>
          <w:rFonts w:hint="eastAsia" w:ascii="微软雅黑" w:hAnsi="微软雅黑" w:eastAsia="微软雅黑" w:cs="微软雅黑"/>
          <w:i w:val="0"/>
          <w:caps w:val="0"/>
          <w:color w:val="333333"/>
          <w:spacing w:val="0"/>
          <w:sz w:val="17"/>
          <w:szCs w:val="17"/>
        </w:rPr>
      </w:pPr>
      <w:bookmarkStart w:id="1" w:name="_Toc2927"/>
      <w:r>
        <w:rPr>
          <w:rStyle w:val="11"/>
          <w:rFonts w:hint="eastAsia" w:ascii="微软雅黑" w:hAnsi="微软雅黑" w:eastAsia="微软雅黑" w:cs="微软雅黑"/>
          <w:b/>
          <w:i w:val="0"/>
          <w:caps w:val="0"/>
          <w:color w:val="333333"/>
          <w:spacing w:val="0"/>
          <w:sz w:val="28"/>
          <w:szCs w:val="28"/>
          <w:shd w:val="clear" w:fill="FFFFFF"/>
        </w:rPr>
        <w:t>GDPR的发展历程</w:t>
      </w:r>
      <w:bookmarkEnd w:id="1"/>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bdr w:val="none" w:color="auto" w:sz="0" w:space="0"/>
          <w:shd w:val="clear" w:fill="FFFFFF"/>
        </w:rPr>
        <w:drawing>
          <wp:inline distT="0" distB="0" distL="114300" distR="114300">
            <wp:extent cx="8239125" cy="37909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8239125" cy="3790950"/>
                    </a:xfrm>
                    <a:prstGeom prst="rect">
                      <a:avLst/>
                    </a:prstGeom>
                    <a:noFill/>
                    <a:ln w="9525">
                      <a:noFill/>
                    </a:ln>
                  </pic:spPr>
                </pic:pic>
              </a:graphicData>
            </a:graphic>
          </wp:inline>
        </w:drawing>
      </w:r>
    </w:p>
    <w:p>
      <w:pPr>
        <w:pStyle w:val="3"/>
        <w:bidi w:val="0"/>
        <w:rPr>
          <w:rFonts w:hint="eastAsia" w:ascii="微软雅黑" w:hAnsi="微软雅黑" w:eastAsia="微软雅黑" w:cs="微软雅黑"/>
          <w:i w:val="0"/>
          <w:caps w:val="0"/>
          <w:color w:val="333333"/>
          <w:spacing w:val="0"/>
          <w:sz w:val="17"/>
          <w:szCs w:val="17"/>
        </w:rPr>
      </w:pPr>
      <w:bookmarkStart w:id="2" w:name="_Toc26311"/>
      <w:r>
        <w:rPr>
          <w:rStyle w:val="11"/>
          <w:rFonts w:hint="eastAsia" w:ascii="微软雅黑" w:hAnsi="微软雅黑" w:eastAsia="微软雅黑" w:cs="微软雅黑"/>
          <w:b/>
          <w:i w:val="0"/>
          <w:caps w:val="0"/>
          <w:color w:val="333333"/>
          <w:spacing w:val="0"/>
          <w:sz w:val="28"/>
          <w:szCs w:val="28"/>
          <w:shd w:val="clear" w:fill="FFFFFF"/>
        </w:rPr>
        <w:t>GDPR的关键术语定义</w:t>
      </w:r>
      <w:bookmarkEnd w:id="2"/>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个人数据：</w:t>
      </w:r>
      <w:r>
        <w:rPr>
          <w:rFonts w:hint="eastAsia" w:ascii="微软雅黑" w:hAnsi="微软雅黑" w:eastAsia="微软雅黑" w:cs="微软雅黑"/>
          <w:i w:val="0"/>
          <w:caps w:val="0"/>
          <w:color w:val="333333"/>
          <w:spacing w:val="0"/>
          <w:sz w:val="28"/>
          <w:szCs w:val="28"/>
          <w:shd w:val="clear" w:fill="FFFFFF"/>
        </w:rPr>
        <w:t>是指任何指向一个已识别或可识别的自然人（数据主体）的信息。该可识别的自然人能够被直接或间接地识别，尤其是通过参照诸如姓名、身份证号、定位数据、在线身份识别这列标识，或者是通过参照针对该自然人一个或多个如物理、生理、遗传、心理、经济、文化或社会身份的要素。</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处理：</w:t>
      </w:r>
      <w:r>
        <w:rPr>
          <w:rFonts w:hint="eastAsia" w:ascii="微软雅黑" w:hAnsi="微软雅黑" w:eastAsia="微软雅黑" w:cs="微软雅黑"/>
          <w:i w:val="0"/>
          <w:caps w:val="0"/>
          <w:color w:val="333333"/>
          <w:spacing w:val="0"/>
          <w:sz w:val="28"/>
          <w:szCs w:val="28"/>
          <w:shd w:val="clear" w:fill="FFFFFF"/>
        </w:rPr>
        <w:t>是指针对个人数据或个人数据集合的任何一个或一系列操作，诸如收集、记录、组织、建构、存储、自适应或修改、检索、咨询、使用、披露、传播或其他利用、排列、组合、限制、删除或销毁，无论此操作是否采用自动化手段。</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匿名化：</w:t>
      </w:r>
      <w:r>
        <w:rPr>
          <w:rFonts w:hint="eastAsia" w:ascii="微软雅黑" w:hAnsi="微软雅黑" w:eastAsia="微软雅黑" w:cs="微软雅黑"/>
          <w:i w:val="0"/>
          <w:caps w:val="0"/>
          <w:color w:val="333333"/>
          <w:spacing w:val="0"/>
          <w:sz w:val="28"/>
          <w:szCs w:val="28"/>
          <w:shd w:val="clear" w:fill="FFFFFF"/>
        </w:rPr>
        <w:t>是一种使个人数据在不使用额外信息的情况下不指向特定数据主体对待个人数据的处理方式。该处理方式将个人数据与其他额外信息分别存储，并且使个人数据因技术和组织手段而无法指向一个可识别和已识别的自然人。</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数据控制者：</w:t>
      </w:r>
      <w:r>
        <w:rPr>
          <w:rFonts w:hint="eastAsia" w:ascii="微软雅黑" w:hAnsi="微软雅黑" w:eastAsia="微软雅黑" w:cs="微软雅黑"/>
          <w:i w:val="0"/>
          <w:caps w:val="0"/>
          <w:color w:val="333333"/>
          <w:spacing w:val="0"/>
          <w:sz w:val="28"/>
          <w:szCs w:val="28"/>
          <w:shd w:val="clear" w:fill="FFFFFF"/>
        </w:rPr>
        <w:t>能单独或联合决定个人数据的处理目的和方式的自然人、法人、公共机构、行政机关或其他非法人组织。</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数据处理者：</w:t>
      </w:r>
      <w:r>
        <w:rPr>
          <w:rFonts w:hint="eastAsia" w:ascii="微软雅黑" w:hAnsi="微软雅黑" w:eastAsia="微软雅黑" w:cs="微软雅黑"/>
          <w:i w:val="0"/>
          <w:caps w:val="0"/>
          <w:color w:val="333333"/>
          <w:spacing w:val="0"/>
          <w:sz w:val="28"/>
          <w:szCs w:val="28"/>
          <w:shd w:val="clear" w:fill="FFFFFF"/>
        </w:rPr>
        <w:t>是指为数据控制者处理个人数据的自然人、法人、公共机构、行政机关或其他非法人组织。</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数据接受者：</w:t>
      </w:r>
      <w:r>
        <w:rPr>
          <w:rFonts w:hint="eastAsia" w:ascii="微软雅黑" w:hAnsi="微软雅黑" w:eastAsia="微软雅黑" w:cs="微软雅黑"/>
          <w:i w:val="0"/>
          <w:caps w:val="0"/>
          <w:color w:val="333333"/>
          <w:spacing w:val="0"/>
          <w:sz w:val="28"/>
          <w:szCs w:val="28"/>
          <w:shd w:val="clear" w:fill="FFFFFF"/>
        </w:rPr>
        <w:t>只是接收到被传递的个人数据的主体，无论其是否是第三方的自然人、法人、公共机构、行政机关或其他非法人组织。政府因在欧盟或其成员国法律框架内特定调查接收到的个人数据，不得视为“数据接受者”。</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个人数据外泄：</w:t>
      </w:r>
      <w:r>
        <w:rPr>
          <w:rFonts w:hint="eastAsia" w:ascii="微软雅黑" w:hAnsi="微软雅黑" w:eastAsia="微软雅黑" w:cs="微软雅黑"/>
          <w:i w:val="0"/>
          <w:caps w:val="0"/>
          <w:color w:val="333333"/>
          <w:spacing w:val="0"/>
          <w:sz w:val="28"/>
          <w:szCs w:val="28"/>
          <w:shd w:val="clear" w:fill="FFFFFF"/>
        </w:rPr>
        <w:t>是指个人数据在传输、存储或进行其他处理时的由安全问题引发的个人数据被意外或非法破坏、损失、变更、未经授权披露或访问。</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GDPR会影响哪些企业</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欧盟GDPR法案具有</w:t>
      </w:r>
      <w:r>
        <w:rPr>
          <w:rStyle w:val="11"/>
          <w:rFonts w:hint="eastAsia" w:ascii="微软雅黑" w:hAnsi="微软雅黑" w:eastAsia="微软雅黑" w:cs="微软雅黑"/>
          <w:b/>
          <w:i w:val="0"/>
          <w:caps w:val="0"/>
          <w:color w:val="333333"/>
          <w:spacing w:val="0"/>
          <w:sz w:val="28"/>
          <w:szCs w:val="28"/>
          <w:shd w:val="clear" w:fill="FFFFFF"/>
        </w:rPr>
        <w:t>域外效应</w:t>
      </w:r>
      <w:r>
        <w:rPr>
          <w:rFonts w:hint="eastAsia" w:ascii="微软雅黑" w:hAnsi="微软雅黑" w:eastAsia="微软雅黑" w:cs="微软雅黑"/>
          <w:i w:val="0"/>
          <w:caps w:val="0"/>
          <w:color w:val="333333"/>
          <w:spacing w:val="0"/>
          <w:sz w:val="28"/>
          <w:szCs w:val="28"/>
          <w:shd w:val="clear" w:fill="FFFFFF"/>
        </w:rPr>
        <w:t>。也就是说，</w:t>
      </w:r>
      <w:r>
        <w:rPr>
          <w:rStyle w:val="11"/>
          <w:rFonts w:hint="eastAsia" w:ascii="微软雅黑" w:hAnsi="微软雅黑" w:eastAsia="微软雅黑" w:cs="微软雅黑"/>
          <w:b/>
          <w:i w:val="0"/>
          <w:caps w:val="0"/>
          <w:color w:val="333333"/>
          <w:spacing w:val="0"/>
          <w:sz w:val="28"/>
          <w:szCs w:val="28"/>
          <w:shd w:val="clear" w:fill="FFFFFF"/>
        </w:rPr>
        <w:t>GDPR赋予了欧盟在个人信息安全方面的域外管辖权</w:t>
      </w:r>
      <w:r>
        <w:rPr>
          <w:rFonts w:hint="eastAsia" w:ascii="微软雅黑" w:hAnsi="微软雅黑" w:eastAsia="微软雅黑" w:cs="微软雅黑"/>
          <w:i w:val="0"/>
          <w:caps w:val="0"/>
          <w:color w:val="333333"/>
          <w:spacing w:val="0"/>
          <w:sz w:val="28"/>
          <w:szCs w:val="28"/>
          <w:shd w:val="clear" w:fill="FFFFFF"/>
        </w:rPr>
        <w:t>。</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主要受影响的企业为以下四类：</w:t>
      </w:r>
    </w:p>
    <w:p>
      <w:pPr>
        <w:keepNext w:val="0"/>
        <w:keepLines w:val="0"/>
        <w:widowControl/>
        <w:numPr>
          <w:ilvl w:val="0"/>
          <w:numId w:val="3"/>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设立在欧盟境内的企业（控制者、处理者）</w:t>
      </w:r>
    </w:p>
    <w:p>
      <w:pPr>
        <w:keepNext w:val="0"/>
        <w:keepLines w:val="0"/>
        <w:widowControl/>
        <w:numPr>
          <w:ilvl w:val="0"/>
          <w:numId w:val="3"/>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未在欧盟境内设立，但向欧盟境内的数据主体（自然人）提供产品和服务的企业（控制者、处理者）</w:t>
      </w:r>
    </w:p>
    <w:p>
      <w:pPr>
        <w:keepNext w:val="0"/>
        <w:keepLines w:val="0"/>
        <w:widowControl/>
        <w:numPr>
          <w:ilvl w:val="0"/>
          <w:numId w:val="3"/>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未在欧盟境内设立，但涉及监控欧盟境内数据主体（自然人）行为的企业（控制者、处理者）</w:t>
      </w:r>
    </w:p>
    <w:p>
      <w:pPr>
        <w:keepNext w:val="0"/>
        <w:keepLines w:val="0"/>
        <w:widowControl/>
        <w:numPr>
          <w:ilvl w:val="0"/>
          <w:numId w:val="3"/>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未在欧盟境内设立，但在欧洲成员国法律适用的地方设立的企业（控制者、处理者）</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总结来说，</w:t>
      </w:r>
      <w:r>
        <w:rPr>
          <w:rStyle w:val="11"/>
          <w:rFonts w:hint="eastAsia" w:ascii="微软雅黑" w:hAnsi="微软雅黑" w:eastAsia="微软雅黑" w:cs="微软雅黑"/>
          <w:b/>
          <w:i w:val="0"/>
          <w:caps w:val="0"/>
          <w:color w:val="333333"/>
          <w:spacing w:val="0"/>
          <w:sz w:val="28"/>
          <w:szCs w:val="28"/>
          <w:shd w:val="clear" w:fill="FFFFFF"/>
        </w:rPr>
        <w:t>GDPR不仅适用于位于欧盟境内的企业组织机构，也适用于位于欧盟以外的企业组织机构</w:t>
      </w:r>
      <w:r>
        <w:rPr>
          <w:rFonts w:hint="eastAsia" w:ascii="微软雅黑" w:hAnsi="微软雅黑" w:eastAsia="微软雅黑" w:cs="微软雅黑"/>
          <w:i w:val="0"/>
          <w:caps w:val="0"/>
          <w:color w:val="333333"/>
          <w:spacing w:val="0"/>
          <w:sz w:val="28"/>
          <w:szCs w:val="28"/>
          <w:shd w:val="clear" w:fill="FFFFFF"/>
        </w:rPr>
        <w:t>，无论机构所在地位于哪里，只要其向欧盟数据主体提供产品、服务或者监控相关行为，或处理和持有居住在欧盟境内的数据主体的个人数据，都将受到GDPR法案的监管。</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GDPR法案同样适用于“数据控制者”和“数据处理者”。</w:t>
      </w:r>
      <w:r>
        <w:rPr>
          <w:rFonts w:hint="eastAsia" w:ascii="微软雅黑" w:hAnsi="微软雅黑" w:eastAsia="微软雅黑" w:cs="微软雅黑"/>
          <w:i w:val="0"/>
          <w:caps w:val="0"/>
          <w:color w:val="333333"/>
          <w:spacing w:val="0"/>
          <w:sz w:val="28"/>
          <w:szCs w:val="28"/>
          <w:shd w:val="clear" w:fill="FFFFFF"/>
        </w:rPr>
        <w:t>如果是数据处理者涉案，数据控制者也无法免除责任，GDPR规定控制者需要承担更多的责任，以确保和数据处理者之间的合同能够严格遵守GDPR的规定。</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GDPR不适用于哪些情况</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GDPR更多的是监管企业对数据的使用行为。以下4个方面的数据使用情况不适用于GDPR：</w:t>
      </w:r>
    </w:p>
    <w:p>
      <w:pPr>
        <w:keepNext w:val="0"/>
        <w:keepLines w:val="0"/>
        <w:widowControl/>
        <w:numPr>
          <w:ilvl w:val="0"/>
          <w:numId w:val="4"/>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为了预防、调查、侦查或起诉刑事犯罪，主管当局为执行刑事处罚目的而产生的数据处理行为</w:t>
      </w:r>
    </w:p>
    <w:p>
      <w:pPr>
        <w:keepNext w:val="0"/>
        <w:keepLines w:val="0"/>
        <w:widowControl/>
        <w:numPr>
          <w:ilvl w:val="0"/>
          <w:numId w:val="4"/>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基于国家安全目的而产生的数据处理行为</w:t>
      </w:r>
    </w:p>
    <w:p>
      <w:pPr>
        <w:keepNext w:val="0"/>
        <w:keepLines w:val="0"/>
        <w:widowControl/>
        <w:numPr>
          <w:ilvl w:val="0"/>
          <w:numId w:val="4"/>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自然人在纯粹的个人或家庭活动中产生的数据处理行为</w:t>
      </w:r>
    </w:p>
    <w:p>
      <w:pPr>
        <w:keepNext w:val="0"/>
        <w:keepLines w:val="0"/>
        <w:widowControl/>
        <w:numPr>
          <w:ilvl w:val="0"/>
          <w:numId w:val="4"/>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欧盟法律规定范围之外的活动过程中产生的数据处理行为</w:t>
      </w:r>
    </w:p>
    <w:p>
      <w:pPr>
        <w:pStyle w:val="3"/>
        <w:bidi w:val="0"/>
        <w:rPr>
          <w:rFonts w:hint="eastAsia" w:ascii="微软雅黑" w:hAnsi="微软雅黑" w:eastAsia="微软雅黑" w:cs="微软雅黑"/>
          <w:i w:val="0"/>
          <w:caps w:val="0"/>
          <w:color w:val="333333"/>
          <w:spacing w:val="0"/>
          <w:sz w:val="17"/>
          <w:szCs w:val="17"/>
        </w:rPr>
      </w:pPr>
      <w:bookmarkStart w:id="3" w:name="_Toc12645"/>
      <w:r>
        <w:rPr>
          <w:rStyle w:val="11"/>
          <w:rFonts w:hint="eastAsia" w:ascii="微软雅黑" w:hAnsi="微软雅黑" w:eastAsia="微软雅黑" w:cs="微软雅黑"/>
          <w:b/>
          <w:i w:val="0"/>
          <w:caps w:val="0"/>
          <w:color w:val="333333"/>
          <w:spacing w:val="0"/>
          <w:sz w:val="28"/>
          <w:szCs w:val="28"/>
          <w:shd w:val="clear" w:fill="FFFFFF"/>
        </w:rPr>
        <w:t>GDPR约束了哪些数据</w:t>
      </w:r>
      <w:bookmarkEnd w:id="3"/>
    </w:p>
    <w:p>
      <w:pPr>
        <w:pStyle w:val="4"/>
        <w:bidi w:val="0"/>
        <w:rPr>
          <w:rFonts w:hint="eastAsia"/>
        </w:rPr>
      </w:pPr>
      <w:bookmarkStart w:id="4" w:name="_Toc24073"/>
      <w:r>
        <w:rPr>
          <w:rFonts w:hint="eastAsia"/>
        </w:rPr>
        <w:t>个人数据：可以通过某个标识直接或间接识别某一自然人的信息。</w:t>
      </w:r>
      <w:bookmarkEnd w:id="4"/>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28"/>
          <w:szCs w:val="28"/>
          <w:shd w:val="clear" w:fill="FFFFFF"/>
        </w:rPr>
      </w:pP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不管是采用自动化手段还是人工进行归类的数据，包括按时间顺序排列的包含个人数据的记录集合。</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已经被匿名化的个人数据，取决于用已有标识来识别特定个体的困难程度。</w:t>
      </w:r>
    </w:p>
    <w:p>
      <w:pPr>
        <w:pStyle w:val="4"/>
        <w:bidi w:val="0"/>
        <w:rPr>
          <w:rFonts w:hint="eastAsia" w:ascii="微软雅黑" w:hAnsi="微软雅黑" w:eastAsia="微软雅黑" w:cs="微软雅黑"/>
          <w:i w:val="0"/>
          <w:caps w:val="0"/>
          <w:color w:val="333333"/>
          <w:spacing w:val="0"/>
          <w:sz w:val="17"/>
          <w:szCs w:val="17"/>
        </w:rPr>
      </w:pPr>
      <w:bookmarkStart w:id="5" w:name="_Toc2899"/>
      <w:r>
        <w:rPr>
          <w:rStyle w:val="11"/>
          <w:rFonts w:hint="eastAsia" w:ascii="微软雅黑" w:hAnsi="微软雅黑" w:eastAsia="微软雅黑" w:cs="微软雅黑"/>
          <w:b/>
          <w:i w:val="0"/>
          <w:caps w:val="0"/>
          <w:color w:val="333333"/>
          <w:spacing w:val="0"/>
          <w:sz w:val="28"/>
          <w:szCs w:val="28"/>
          <w:shd w:val="clear" w:fill="FFFFFF"/>
        </w:rPr>
        <w:t>敏感个人数据：</w:t>
      </w:r>
      <w:r>
        <w:rPr>
          <w:rStyle w:val="11"/>
          <w:rFonts w:hint="eastAsia" w:ascii="微软雅黑" w:hAnsi="微软雅黑" w:eastAsia="微软雅黑" w:cs="微软雅黑"/>
          <w:b/>
          <w:i w:val="0"/>
          <w:caps w:val="0"/>
          <w:color w:val="333333"/>
          <w:spacing w:val="0"/>
          <w:sz w:val="28"/>
          <w:szCs w:val="28"/>
          <w:shd w:val="clear" w:fill="FFFFFF"/>
          <w:lang w:eastAsia="zh-CN"/>
        </w:rPr>
        <w:t>（</w:t>
      </w:r>
      <w:r>
        <w:rPr>
          <w:rFonts w:hint="eastAsia" w:ascii="微软雅黑" w:hAnsi="微软雅黑" w:eastAsia="微软雅黑" w:cs="微软雅黑"/>
          <w:i w:val="0"/>
          <w:caps w:val="0"/>
          <w:color w:val="333333"/>
          <w:spacing w:val="0"/>
          <w:sz w:val="28"/>
          <w:szCs w:val="28"/>
          <w:shd w:val="clear" w:fill="FFFFFF"/>
        </w:rPr>
        <w:t>种族</w:t>
      </w:r>
      <w:r>
        <w:rPr>
          <w:rFonts w:hint="eastAsia" w:ascii="微软雅黑" w:hAnsi="微软雅黑" w:eastAsia="微软雅黑" w:cs="微软雅黑"/>
          <w:i w:val="0"/>
          <w:caps w:val="0"/>
          <w:color w:val="333333"/>
          <w:spacing w:val="0"/>
          <w:sz w:val="28"/>
          <w:szCs w:val="28"/>
          <w:shd w:val="clear" w:fill="FFFFFF"/>
          <w:lang w:eastAsia="zh-CN"/>
        </w:rPr>
        <w:t>，</w:t>
      </w:r>
      <w:r>
        <w:rPr>
          <w:rFonts w:hint="eastAsia" w:ascii="微软雅黑" w:hAnsi="微软雅黑" w:eastAsia="微软雅黑" w:cs="微软雅黑"/>
          <w:i w:val="0"/>
          <w:caps w:val="0"/>
          <w:color w:val="333333"/>
          <w:spacing w:val="0"/>
          <w:sz w:val="28"/>
          <w:szCs w:val="28"/>
          <w:shd w:val="clear" w:fill="FFFFFF"/>
        </w:rPr>
        <w:t>观点</w:t>
      </w:r>
      <w:r>
        <w:rPr>
          <w:rFonts w:hint="eastAsia" w:ascii="微软雅黑" w:hAnsi="微软雅黑" w:eastAsia="微软雅黑" w:cs="微软雅黑"/>
          <w:i w:val="0"/>
          <w:caps w:val="0"/>
          <w:color w:val="333333"/>
          <w:spacing w:val="0"/>
          <w:sz w:val="28"/>
          <w:szCs w:val="28"/>
          <w:shd w:val="clear" w:fill="FFFFFF"/>
          <w:lang w:eastAsia="zh-CN"/>
        </w:rPr>
        <w:t>，</w:t>
      </w:r>
      <w:r>
        <w:rPr>
          <w:rFonts w:hint="eastAsia" w:ascii="微软雅黑" w:hAnsi="微软雅黑" w:eastAsia="微软雅黑" w:cs="微软雅黑"/>
          <w:i w:val="0"/>
          <w:caps w:val="0"/>
          <w:color w:val="333333"/>
          <w:spacing w:val="0"/>
          <w:sz w:val="28"/>
          <w:szCs w:val="28"/>
          <w:shd w:val="clear" w:fill="FFFFFF"/>
          <w:lang w:val="en-US" w:eastAsia="zh-CN"/>
        </w:rPr>
        <w:t>信仰等</w:t>
      </w:r>
      <w:r>
        <w:rPr>
          <w:rStyle w:val="11"/>
          <w:rFonts w:hint="eastAsia" w:ascii="微软雅黑" w:hAnsi="微软雅黑" w:eastAsia="微软雅黑" w:cs="微软雅黑"/>
          <w:b/>
          <w:i w:val="0"/>
          <w:caps w:val="0"/>
          <w:color w:val="333333"/>
          <w:spacing w:val="0"/>
          <w:sz w:val="28"/>
          <w:szCs w:val="28"/>
          <w:shd w:val="clear" w:fill="FFFFFF"/>
          <w:lang w:eastAsia="zh-CN"/>
        </w:rPr>
        <w:t>）</w:t>
      </w:r>
      <w:bookmarkEnd w:id="5"/>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也被称为“特殊种类的个人数据”。</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包括揭示种族或民族出身、政治观点、宗教或哲学信仰、工会成员的个人数据。</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包括遗传数据和经过处理可以唯一识别个体的生物特征数据。</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不包括涉及刑事定罪和罪行的个人数据，但该类数据的处理和保存有特殊要求。</w:t>
      </w:r>
    </w:p>
    <w:p>
      <w:pPr>
        <w:pStyle w:val="2"/>
        <w:bidi w:val="0"/>
        <w:rPr>
          <w:rFonts w:hint="eastAsia" w:ascii="微软雅黑" w:hAnsi="微软雅黑" w:eastAsia="微软雅黑" w:cs="微软雅黑"/>
          <w:i w:val="0"/>
          <w:caps w:val="0"/>
          <w:color w:val="333333"/>
          <w:spacing w:val="0"/>
          <w:sz w:val="17"/>
          <w:szCs w:val="17"/>
        </w:rPr>
      </w:pPr>
      <w:bookmarkStart w:id="6" w:name="_Toc8134"/>
      <w:r>
        <w:rPr>
          <w:rStyle w:val="11"/>
          <w:rFonts w:hint="eastAsia" w:ascii="微软雅黑" w:hAnsi="微软雅黑" w:eastAsia="微软雅黑" w:cs="微软雅黑"/>
          <w:b/>
          <w:i w:val="0"/>
          <w:caps w:val="0"/>
          <w:color w:val="333333"/>
          <w:spacing w:val="0"/>
          <w:sz w:val="28"/>
          <w:szCs w:val="28"/>
          <w:shd w:val="clear" w:fill="FFFFFF"/>
        </w:rPr>
        <w:t>GDPR中数据主体的权利（第三章）</w:t>
      </w:r>
      <w:bookmarkEnd w:id="6"/>
    </w:p>
    <w:p>
      <w:pPr>
        <w:keepNext w:val="0"/>
        <w:keepLines w:val="0"/>
        <w:widowControl/>
        <w:numPr>
          <w:ilvl w:val="0"/>
          <w:numId w:val="5"/>
        </w:numPr>
        <w:suppressLineNumbers w:val="0"/>
        <w:spacing w:before="0" w:beforeAutospacing="1" w:after="0" w:afterAutospacing="1" w:line="300" w:lineRule="atLeast"/>
        <w:ind w:left="720" w:hanging="360"/>
        <w:rPr>
          <w:rFonts w:hint="eastAsia"/>
        </w:rPr>
      </w:pPr>
      <w:r>
        <w:rPr>
          <w:rStyle w:val="11"/>
          <w:rFonts w:hint="eastAsia" w:ascii="微软雅黑" w:hAnsi="微软雅黑" w:eastAsia="微软雅黑" w:cs="微软雅黑"/>
          <w:b/>
          <w:i w:val="0"/>
          <w:caps w:val="0"/>
          <w:color w:val="333333"/>
          <w:spacing w:val="0"/>
          <w:sz w:val="28"/>
          <w:szCs w:val="28"/>
          <w:shd w:val="clear" w:fill="FFFFFF"/>
        </w:rPr>
        <w:t>数据主体的权利</w:t>
      </w:r>
      <w:r>
        <w:rPr>
          <w:rStyle w:val="11"/>
          <w:rFonts w:hint="eastAsia" w:ascii="微软雅黑" w:hAnsi="微软雅黑" w:eastAsia="微软雅黑" w:cs="微软雅黑"/>
          <w:b/>
          <w:i w:val="0"/>
          <w:caps w:val="0"/>
          <w:color w:val="333333"/>
          <w:spacing w:val="0"/>
          <w:sz w:val="28"/>
          <w:szCs w:val="28"/>
          <w:shd w:val="clear" w:fill="FFFFFF"/>
          <w:lang w:eastAsia="zh-CN"/>
        </w:rPr>
        <w:t>（</w:t>
      </w:r>
      <w:r>
        <w:rPr>
          <w:rFonts w:hint="default" w:ascii="helvetica" w:hAnsi="helvetica" w:eastAsia="helvetica" w:cs="helvetica"/>
          <w:i w:val="0"/>
          <w:caps w:val="0"/>
          <w:color w:val="333333"/>
          <w:spacing w:val="0"/>
          <w:sz w:val="28"/>
          <w:szCs w:val="28"/>
          <w:shd w:val="clear" w:fill="FFFFFF"/>
        </w:rPr>
        <w:t>知情权</w:t>
      </w:r>
      <w:r>
        <w:rPr>
          <w:rFonts w:hint="eastAsia" w:ascii="helvetica" w:hAnsi="helvetica" w:eastAsia="宋体" w:cs="helvetica"/>
          <w:i w:val="0"/>
          <w:caps w:val="0"/>
          <w:color w:val="333333"/>
          <w:spacing w:val="0"/>
          <w:sz w:val="28"/>
          <w:szCs w:val="28"/>
          <w:shd w:val="clear" w:fill="FFFFFF"/>
          <w:lang w:eastAsia="zh-CN"/>
        </w:rPr>
        <w:t>，</w:t>
      </w:r>
      <w:r>
        <w:rPr>
          <w:rFonts w:hint="default" w:ascii="helvetica" w:hAnsi="helvetica" w:eastAsia="helvetica" w:cs="helvetica"/>
          <w:i w:val="0"/>
          <w:caps w:val="0"/>
          <w:color w:val="333333"/>
          <w:spacing w:val="0"/>
          <w:sz w:val="28"/>
          <w:szCs w:val="28"/>
          <w:shd w:val="clear" w:fill="FFFFFF"/>
        </w:rPr>
        <w:t>访问权,反对权,可携带权,纠正权,删除权/被遗忘权,限制处理权,免受数据画像影响</w:t>
      </w:r>
      <w:r>
        <w:rPr>
          <w:rStyle w:val="11"/>
          <w:rFonts w:hint="eastAsia" w:ascii="微软雅黑" w:hAnsi="微软雅黑" w:eastAsia="微软雅黑" w:cs="微软雅黑"/>
          <w:b/>
          <w:i w:val="0"/>
          <w:caps w:val="0"/>
          <w:color w:val="333333"/>
          <w:spacing w:val="0"/>
          <w:sz w:val="28"/>
          <w:szCs w:val="28"/>
          <w:shd w:val="clear" w:fill="FFFFFF"/>
          <w:lang w:eastAsia="zh-CN"/>
        </w:rPr>
        <w:t>）</w:t>
      </w:r>
    </w:p>
    <w:p>
      <w:pPr>
        <w:keepNext w:val="0"/>
        <w:keepLines w:val="0"/>
        <w:widowControl/>
        <w:numPr>
          <w:ilvl w:val="0"/>
          <w:numId w:val="5"/>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知情权</w:t>
      </w:r>
    </w:p>
    <w:p>
      <w:pPr>
        <w:keepNext w:val="0"/>
        <w:keepLines w:val="0"/>
        <w:widowControl/>
        <w:numPr>
          <w:ilvl w:val="0"/>
          <w:numId w:val="5"/>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访问权</w:t>
      </w:r>
    </w:p>
    <w:p>
      <w:pPr>
        <w:keepNext w:val="0"/>
        <w:keepLines w:val="0"/>
        <w:widowControl/>
        <w:numPr>
          <w:ilvl w:val="0"/>
          <w:numId w:val="5"/>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反对权</w:t>
      </w:r>
    </w:p>
    <w:p>
      <w:pPr>
        <w:keepNext w:val="0"/>
        <w:keepLines w:val="0"/>
        <w:widowControl/>
        <w:numPr>
          <w:ilvl w:val="0"/>
          <w:numId w:val="5"/>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可携带权</w:t>
      </w:r>
    </w:p>
    <w:p>
      <w:pPr>
        <w:keepNext w:val="0"/>
        <w:keepLines w:val="0"/>
        <w:widowControl/>
        <w:numPr>
          <w:ilvl w:val="0"/>
          <w:numId w:val="5"/>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纠正权</w:t>
      </w:r>
    </w:p>
    <w:p>
      <w:pPr>
        <w:keepNext w:val="0"/>
        <w:keepLines w:val="0"/>
        <w:widowControl/>
        <w:numPr>
          <w:ilvl w:val="0"/>
          <w:numId w:val="5"/>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删除权/被遗忘权</w:t>
      </w:r>
    </w:p>
    <w:p>
      <w:pPr>
        <w:keepNext w:val="0"/>
        <w:keepLines w:val="0"/>
        <w:widowControl/>
        <w:numPr>
          <w:ilvl w:val="0"/>
          <w:numId w:val="5"/>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限制处理权</w:t>
      </w:r>
    </w:p>
    <w:p>
      <w:pPr>
        <w:keepNext w:val="0"/>
        <w:keepLines w:val="0"/>
        <w:widowControl/>
        <w:numPr>
          <w:ilvl w:val="0"/>
          <w:numId w:val="5"/>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免受数据画像影响</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GDPR中处理个人数据的基本原则</w:t>
      </w:r>
    </w:p>
    <w:p>
      <w:pPr>
        <w:bidi w:val="0"/>
      </w:pPr>
      <w:r>
        <w:rPr>
          <w:rFonts w:hint="default"/>
        </w:rPr>
        <w:t>合法、正当、透明</w:t>
      </w:r>
    </w:p>
    <w:p>
      <w:pPr>
        <w:keepNext w:val="0"/>
        <w:keepLines w:val="0"/>
        <w:widowControl/>
        <w:numPr>
          <w:ilvl w:val="0"/>
          <w:numId w:val="6"/>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处理数据的目的是有限的</w:t>
      </w:r>
    </w:p>
    <w:p>
      <w:pPr>
        <w:keepNext w:val="0"/>
        <w:keepLines w:val="0"/>
        <w:widowControl/>
        <w:numPr>
          <w:ilvl w:val="0"/>
          <w:numId w:val="6"/>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仅处理为达到目的的最少数据</w:t>
      </w:r>
    </w:p>
    <w:p>
      <w:pPr>
        <w:keepNext w:val="0"/>
        <w:keepLines w:val="0"/>
        <w:widowControl/>
        <w:numPr>
          <w:ilvl w:val="0"/>
          <w:numId w:val="6"/>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确保数据准确、及时更新</w:t>
      </w:r>
    </w:p>
    <w:p>
      <w:pPr>
        <w:keepNext w:val="0"/>
        <w:keepLines w:val="0"/>
        <w:widowControl/>
        <w:numPr>
          <w:ilvl w:val="0"/>
          <w:numId w:val="6"/>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存储数据的期限不得长于为达到目的所需要的时间</w:t>
      </w:r>
    </w:p>
    <w:p>
      <w:pPr>
        <w:keepNext w:val="0"/>
        <w:keepLines w:val="0"/>
        <w:widowControl/>
        <w:numPr>
          <w:ilvl w:val="0"/>
          <w:numId w:val="6"/>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采取技术和管理措施以保护数据的安全</w:t>
      </w:r>
    </w:p>
    <w:p>
      <w:pPr>
        <w:keepNext w:val="0"/>
        <w:keepLines w:val="0"/>
        <w:widowControl/>
        <w:numPr>
          <w:ilvl w:val="0"/>
          <w:numId w:val="6"/>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数据控制者有责任并应能够证明做到了以上几点</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GDPR中对合法处理数据的定义</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至少满足一下中的某一项，处理数据才是合法的</w:t>
      </w:r>
    </w:p>
    <w:p>
      <w:pPr>
        <w:keepNext w:val="0"/>
        <w:keepLines w:val="0"/>
        <w:widowControl/>
        <w:numPr>
          <w:ilvl w:val="0"/>
          <w:numId w:val="7"/>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数据主体同意为了特定目的处理其数据</w:t>
      </w:r>
    </w:p>
    <w:p>
      <w:pPr>
        <w:keepNext w:val="0"/>
        <w:keepLines w:val="0"/>
        <w:widowControl/>
        <w:numPr>
          <w:ilvl w:val="0"/>
          <w:numId w:val="7"/>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处理数据是为了签订或履行合同的需要</w:t>
      </w:r>
    </w:p>
    <w:p>
      <w:pPr>
        <w:keepNext w:val="0"/>
        <w:keepLines w:val="0"/>
        <w:widowControl/>
        <w:numPr>
          <w:ilvl w:val="0"/>
          <w:numId w:val="7"/>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处理数据是为了遵守法定义务的需要</w:t>
      </w:r>
    </w:p>
    <w:p>
      <w:pPr>
        <w:keepNext w:val="0"/>
        <w:keepLines w:val="0"/>
        <w:widowControl/>
        <w:numPr>
          <w:ilvl w:val="0"/>
          <w:numId w:val="7"/>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处理数据是为了保护数据主体或其他自然人的至关重要的利益</w:t>
      </w:r>
    </w:p>
    <w:p>
      <w:pPr>
        <w:keepNext w:val="0"/>
        <w:keepLines w:val="0"/>
        <w:widowControl/>
        <w:numPr>
          <w:ilvl w:val="0"/>
          <w:numId w:val="7"/>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处理数据是为了公共利益或形式政府授受的权力</w:t>
      </w:r>
    </w:p>
    <w:p>
      <w:pPr>
        <w:keepNext w:val="0"/>
        <w:keepLines w:val="0"/>
        <w:widowControl/>
        <w:numPr>
          <w:ilvl w:val="0"/>
          <w:numId w:val="7"/>
        </w:numPr>
        <w:suppressLineNumbers w:val="0"/>
        <w:spacing w:before="0" w:beforeAutospacing="1" w:after="0" w:afterAutospacing="1" w:line="300" w:lineRule="atLeast"/>
        <w:ind w:left="720" w:hanging="360"/>
      </w:pPr>
      <w:r>
        <w:rPr>
          <w:rFonts w:hint="default" w:ascii="helvetica" w:hAnsi="helvetica" w:eastAsia="helvetica" w:cs="helvetica"/>
          <w:i w:val="0"/>
          <w:caps w:val="0"/>
          <w:color w:val="333333"/>
          <w:spacing w:val="0"/>
          <w:sz w:val="28"/>
          <w:szCs w:val="28"/>
          <w:shd w:val="clear" w:fill="FFFFFF"/>
        </w:rPr>
        <w:t>处理数据是为了追求数据控制者的合理利益，但不得损害数据主体的利益</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GDPR中针对儿童数据的处理规定</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处理16岁以下儿童的个人数据，必须获得该儿童父母或监护人的同意或授权。各成员国可以对上述年龄进行调整，但是不得低于13岁</w:t>
      </w:r>
    </w:p>
    <w:p>
      <w:pPr>
        <w:pStyle w:val="2"/>
        <w:bidi w:val="0"/>
        <w:rPr>
          <w:rFonts w:hint="eastAsia" w:ascii="微软雅黑" w:hAnsi="微软雅黑" w:eastAsia="微软雅黑" w:cs="微软雅黑"/>
          <w:i w:val="0"/>
          <w:caps w:val="0"/>
          <w:color w:val="333333"/>
          <w:spacing w:val="0"/>
          <w:sz w:val="17"/>
          <w:szCs w:val="17"/>
        </w:rPr>
      </w:pPr>
      <w:bookmarkStart w:id="7" w:name="_Toc11177"/>
      <w:r>
        <w:rPr>
          <w:rStyle w:val="11"/>
          <w:rFonts w:hint="eastAsia" w:ascii="微软雅黑" w:hAnsi="微软雅黑" w:eastAsia="微软雅黑" w:cs="微软雅黑"/>
          <w:b/>
          <w:i w:val="0"/>
          <w:caps w:val="0"/>
          <w:color w:val="333333"/>
          <w:spacing w:val="0"/>
          <w:sz w:val="28"/>
          <w:szCs w:val="28"/>
          <w:shd w:val="clear" w:fill="FFFFFF"/>
        </w:rPr>
        <w:t>GDPR中数据控制者与数据处理者的义务</w:t>
      </w:r>
      <w:bookmarkEnd w:id="7"/>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设置DPO（数据保护官）</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文档化管理</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数据保护影响评估</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事先咨询机制</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数据泄露报告机制</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安全保障措施</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遵守数据跨境转移规则</w:t>
      </w:r>
    </w:p>
    <w:p>
      <w:pPr>
        <w:pStyle w:val="3"/>
        <w:bidi w:val="0"/>
        <w:rPr>
          <w:rFonts w:hint="eastAsia" w:ascii="微软雅黑" w:hAnsi="微软雅黑" w:eastAsia="微软雅黑" w:cs="微软雅黑"/>
          <w:i w:val="0"/>
          <w:caps w:val="0"/>
          <w:color w:val="333333"/>
          <w:spacing w:val="0"/>
          <w:sz w:val="17"/>
          <w:szCs w:val="17"/>
        </w:rPr>
      </w:pPr>
      <w:bookmarkStart w:id="8" w:name="_Toc4543"/>
      <w:r>
        <w:rPr>
          <w:rStyle w:val="11"/>
          <w:rFonts w:hint="eastAsia" w:ascii="微软雅黑" w:hAnsi="微软雅黑" w:eastAsia="微软雅黑" w:cs="微软雅黑"/>
          <w:b/>
          <w:i w:val="0"/>
          <w:caps w:val="0"/>
          <w:color w:val="333333"/>
          <w:spacing w:val="0"/>
          <w:sz w:val="28"/>
          <w:szCs w:val="28"/>
          <w:shd w:val="clear" w:fill="FFFFFF"/>
        </w:rPr>
        <w:t>GDPR中针对特别类型个人数据的处理规定</w:t>
      </w:r>
      <w:bookmarkEnd w:id="8"/>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禁止收集处理反映个人种族或民族起源、政治观点、宗教和哲学信仰、是否是工会组织成员的数据、个人基因识别数据、生物数据、或涉及健康、性生活或性取向的数据。但在例外的情况下也可以收集加工以上数据，如已获得个人的明示同意，或数据控制者因处理劳动关系、社会保险之需要并在法律允许的范围内且已采取了适当的保护手段等。</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GDPR中关于数据主体被遗忘权的规定（重要）</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当个人数据已和收集处理的目的无关、数据主体不希望其数据被处理或数据控制者已没有正当理由保存该数据时，数据主体可以随时要求收集其数据的企业或个人删除其个人数据。</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如果该数据被传递给了任何第三方（或第三方网站），数据控制者应通知该第三方删除该数据。</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GDPR中关于数据主体可携带权的规定（重要）</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数据主体可向数据控制者索要其数据，也可将其个人数据转移至另一个数据控制者。</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Style w:val="11"/>
          <w:rFonts w:hint="eastAsia" w:ascii="微软雅黑" w:hAnsi="微软雅黑" w:eastAsia="微软雅黑" w:cs="微软雅黑"/>
          <w:b/>
          <w:i w:val="0"/>
          <w:caps w:val="0"/>
          <w:color w:val="333333"/>
          <w:spacing w:val="0"/>
          <w:sz w:val="28"/>
          <w:szCs w:val="28"/>
          <w:shd w:val="clear" w:fill="FFFFFF"/>
        </w:rPr>
        <w:t>GDPR中关于个人数据泄露通知的规定（重要）</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数据控制者应在72小时之内向监管机构报告个人数据的泄露情况。当数据泄露可能会给数据主体的权利或自由带来巨大风险时，数据控制者必须毫不延误的通知数据主体，以便数据主体及时采取措施。</w:t>
      </w:r>
    </w:p>
    <w:p>
      <w:pPr>
        <w:pStyle w:val="2"/>
        <w:bidi w:val="0"/>
        <w:rPr>
          <w:rFonts w:hint="eastAsia" w:ascii="微软雅黑" w:hAnsi="微软雅黑" w:eastAsia="微软雅黑" w:cs="微软雅黑"/>
          <w:i w:val="0"/>
          <w:caps w:val="0"/>
          <w:color w:val="333333"/>
          <w:spacing w:val="0"/>
          <w:sz w:val="17"/>
          <w:szCs w:val="17"/>
        </w:rPr>
      </w:pPr>
      <w:bookmarkStart w:id="9" w:name="_Toc20971"/>
      <w:r>
        <w:rPr>
          <w:rStyle w:val="11"/>
          <w:rFonts w:hint="eastAsia" w:ascii="微软雅黑" w:hAnsi="微软雅黑" w:eastAsia="微软雅黑" w:cs="微软雅黑"/>
          <w:b/>
          <w:i w:val="0"/>
          <w:caps w:val="0"/>
          <w:color w:val="333333"/>
          <w:spacing w:val="0"/>
          <w:sz w:val="28"/>
          <w:szCs w:val="28"/>
          <w:shd w:val="clear" w:fill="FFFFFF"/>
        </w:rPr>
        <w:t>GDPR中关于设立数据保护官的规定</w:t>
      </w:r>
      <w:bookmarkEnd w:id="9"/>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为确保数据保护合规并处理数据保护相关事务，数据控制者和数据处理者需设置数据保护官（DPO）。</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控制者和处理者应当对数据保护官不下达任何指令，DPO不能因为执行任务的原因被解雇或者受到刑事处罚。</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数据保护官直接向最高管理者报告工作。</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根据联盟法律或者成员国法律规定，数据保护官应当对其执行任务的内容进行保密。</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数据保护官也可以执行其他任务，履行其他职责。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253F0"/>
    <w:multiLevelType w:val="multilevel"/>
    <w:tmpl w:val="8EF253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7B67D6"/>
    <w:multiLevelType w:val="multilevel"/>
    <w:tmpl w:val="937B67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844948A"/>
    <w:multiLevelType w:val="multilevel"/>
    <w:tmpl w:val="C84494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8103741"/>
    <w:multiLevelType w:val="multilevel"/>
    <w:tmpl w:val="E81037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4530BD0"/>
    <w:multiLevelType w:val="multilevel"/>
    <w:tmpl w:val="F4530BD0"/>
    <w:lvl w:ilvl="0" w:tentative="0">
      <w:start w:val="1"/>
      <w:numFmt w:val="chineseCounting"/>
      <w:suff w:val="nothing"/>
      <w:lvlText w:val="第%1条"/>
      <w:lvlJc w:val="left"/>
      <w:pPr>
        <w:tabs>
          <w:tab w:val="left" w:pos="0"/>
        </w:tabs>
        <w:ind w:left="0" w:firstLine="402"/>
      </w:pPr>
      <w:rPr>
        <w:rFonts w:hint="eastAsia" w:ascii="宋体" w:hAnsi="宋体" w:eastAsia="宋体" w:cs="宋体"/>
      </w:rPr>
    </w:lvl>
    <w:lvl w:ilvl="1" w:tentative="0">
      <w:start w:val="1"/>
      <w:numFmt w:val="decimal"/>
      <w:pStyle w:val="3"/>
      <w:suff w:val="nothing"/>
      <w:lvlText w:val="第%2节　"/>
      <w:lvlJc w:val="left"/>
      <w:pPr>
        <w:tabs>
          <w:tab w:val="left" w:pos="0"/>
        </w:tabs>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5">
    <w:nsid w:val="1A5B1234"/>
    <w:multiLevelType w:val="multilevel"/>
    <w:tmpl w:val="1A5B12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5F268B7"/>
    <w:multiLevelType w:val="multilevel"/>
    <w:tmpl w:val="25F268B7"/>
    <w:lvl w:ilvl="0" w:tentative="0">
      <w:start w:val="1"/>
      <w:numFmt w:val="chineseCounting"/>
      <w:pStyle w:val="2"/>
      <w:suff w:val="nothing"/>
      <w:lvlText w:val="第%1章　"/>
      <w:lvlJc w:val="left"/>
      <w:pPr>
        <w:tabs>
          <w:tab w:val="left" w:pos="0"/>
        </w:tabs>
        <w:ind w:left="0" w:firstLine="402"/>
      </w:pPr>
      <w:rPr>
        <w:rFonts w:hint="eastAsia" w:ascii="宋体" w:hAnsi="宋体" w:eastAsia="宋体" w:cs="宋体"/>
      </w:rPr>
    </w:lvl>
    <w:lvl w:ilvl="1" w:tentative="0">
      <w:start w:val="1"/>
      <w:numFmt w:val="chineseCounting"/>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F16D4"/>
    <w:rsid w:val="03D1248F"/>
    <w:rsid w:val="0697640A"/>
    <w:rsid w:val="08F22ACC"/>
    <w:rsid w:val="08F438DF"/>
    <w:rsid w:val="098F16D4"/>
    <w:rsid w:val="0A7A3657"/>
    <w:rsid w:val="0EF119ED"/>
    <w:rsid w:val="14EE3898"/>
    <w:rsid w:val="159672F7"/>
    <w:rsid w:val="17196D76"/>
    <w:rsid w:val="1B8F5440"/>
    <w:rsid w:val="1CC36999"/>
    <w:rsid w:val="26F45A2B"/>
    <w:rsid w:val="3146097E"/>
    <w:rsid w:val="36817FF7"/>
    <w:rsid w:val="432E183D"/>
    <w:rsid w:val="44CD63C5"/>
    <w:rsid w:val="4E782999"/>
    <w:rsid w:val="505F0574"/>
    <w:rsid w:val="5E7815A2"/>
    <w:rsid w:val="5E9E3CB4"/>
    <w:rsid w:val="63735B74"/>
    <w:rsid w:val="70A44183"/>
    <w:rsid w:val="765A3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firstLine="402"/>
      <w:outlineLvl w:val="1"/>
    </w:pPr>
    <w:rPr>
      <w:rFonts w:ascii="Arial" w:hAnsi="Arial" w:eastAsia="黑体"/>
      <w:b/>
      <w:sz w:val="32"/>
    </w:rPr>
  </w:style>
  <w:style w:type="paragraph" w:styleId="4">
    <w:name w:val="heading 3"/>
    <w:basedOn w:val="3"/>
    <w:next w:val="1"/>
    <w:unhideWhenUsed/>
    <w:qFormat/>
    <w:uiPriority w:val="0"/>
    <w:pPr>
      <w:keepNext/>
      <w:keepLines/>
      <w:numPr>
        <w:ilvl w:val="2"/>
        <w:numId w:val="2"/>
      </w:numPr>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2020-01-08T05:18:00Z</dcterms:created>
  <dc:creator>ATI老哇的爪子007</dc:creator>
  <cp:lastModifiedBy>ATI老哇的爪子007</cp:lastModifiedBy>
  <dcterms:modified xsi:type="dcterms:W3CDTF">2020-01-08T08:03:41Z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