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 </w:t>
      </w:r>
      <w:r>
        <w:rPr>
          <w:rFonts w:hint="eastAsia"/>
          <w:lang w:val="en-US" w:eastAsia="zh-CN"/>
        </w:rPr>
        <w:t>游学学校选择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文章总览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韩国人开的学校有什么特点？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韩国人多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封闭型的一对一教室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韩国料理吃透透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日本人开的学校有什么特点？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日本人多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开放型的一对一教室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日本定食吃到爽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其他国家的人开的学校有什么特点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ti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C7B04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432E183D"/>
    <w:rsid w:val="44CD63C5"/>
    <w:rsid w:val="45AA4391"/>
    <w:rsid w:val="505F0574"/>
    <w:rsid w:val="5CFC7B0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2020-01-13T06:03:00Z</dcterms:created>
  <dc:creator>ATI老哇的爪子007</dc:creator>
  <cp:lastModifiedBy>ATI老哇的爪子007</cp:lastModifiedBy>
  <dcterms:modified xsi:type="dcterms:W3CDTF">2020-01-13T06:04:12Z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