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为什么要防止集中营古拉格式样的餐具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18" w:lineRule="atLeast"/>
        <w:ind w:left="0" w:right="0" w:firstLine="0"/>
        <w:rPr>
          <w:rFonts w:ascii="Segoe UI" w:hAnsi="Segoe UI" w:eastAsia="Segoe UI" w:cs="Segoe UI"/>
          <w:i w:val="0"/>
          <w:caps w:val="0"/>
          <w:spacing w:val="-1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</w:rPr>
        <w:t>次，再教育营内部究竟如何？如今媒体上充斥着各种口述。有不少人称遭遇了强奸、酷刑、虐待、喂药等等折磨。这些指控未必都属实，也很难证明任何酷刑或非人道的对待是有组织的行为，但是这些指控能够存在，说明了两个问题——第一，「教培」系统中拥有权力的基层个体，很可能拥有自由发挥权力的空间，这和长期以来中国的看守所、监狱系统中的问题并无二致；第二，教培中心内部的情况和整体运作，没有透明度和可监督的余地，以至于只有最吓人的证词和官方的不断否认。除此之外，更容易产生人道危机的是这些「再教育」中心的居住条件、卫生条件和没有规章的「法外」情况下的任意处置。这类情形，在任何大规模「社会工程」中都屡见不鲜，人们很难说它是有意为之或蓄意，但造成的人道灾难又往往真实。更无可奈何的情况则是——在这些「教培中心」的高峰时期，没有任何外界的媒体和机构能够进入其中，了解内部的实际情况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300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</w:rPr>
        <w:t>而在大规模的「教育培训」、全面监控、重新形塑宗教 (「伊斯兰教中国化」) 等外界广为传播的「新疆模式」之外，新疆还有许多管控路径较少为人所提及。这些内容倒是充斥着官方宣传的空间，也许正是因为其「官方」，才没有人关注。但这些内容，才是构成「新疆模式」管控的基础，也正这些近年来推行的这些政策细节，会在未来真正留下深远影响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B407D"/>
    <w:rsid w:val="535B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2020-01-01T08:20:00Z</dcterms:created>
  <dc:creator>ATI老哇的爪子007</dc:creator>
  <cp:lastModifiedBy>ATI老哇的爪子007</cp:lastModifiedBy>
  <dcterms:modified xsi:type="dcterms:W3CDTF">2020-01-01T08:20:35Z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