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Atitit </w:t>
      </w:r>
      <w:r>
        <w:rPr>
          <w:rFonts w:hint="eastAsia"/>
          <w:lang w:val="en-US" w:eastAsia="zh-CN"/>
        </w:rPr>
        <w:t>交通工具安全法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优先选择火车、船，而不是飞机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人身安全，中央做了一条不公开的规定，禁止毛泽东坐飞机。”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不坐飞机，改坐专列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乘火车就可以掌握主动权，想停就停，想走就走。想停就让火车找个支线停下来，下车去看看，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其实，几乎当时社会主义国家的领导人都不想坐飞机。苏联领导人斯大林外出视察时通常坐火车，很少乘飞机。这主要是当时苏联常发生飞机事故，造成高级官员死亡。1931年7月12日，红军副总参谋长弗拉季米尔•特里安达菲洛夫乘坐王牌飞行员雷巴里丘克驾驶的飞机，前往乌克兰视察。结果由于大雾原因，飞机撞到大树上，所有人员全部遇难。出于安全考虑，斯大林乃至联共(布)中央才在内部提出禁止国家高级领导人乘坐飞机的决议。但米高扬没有遵守这一规定，1933年6月联共(布)中央政治局迅速做出决定：“由于米高扬同志严重违反政治局禁止坐飞机的决议，因此给予他严重警告处分。”这一处罚彻底打消了其他苏联领导人坐飞机的想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5CC3E"/>
    <w:multiLevelType w:val="multilevel"/>
    <w:tmpl w:val="3D95CC3E"/>
    <w:lvl w:ilvl="0" w:tentative="0">
      <w:start w:val="1"/>
      <w:numFmt w:val="chineseCounting"/>
      <w:pStyle w:val="2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A651FA"/>
    <w:rsid w:val="02B50FA1"/>
    <w:rsid w:val="08F438DF"/>
    <w:rsid w:val="19B91A9A"/>
    <w:rsid w:val="22453E77"/>
    <w:rsid w:val="23A651FA"/>
    <w:rsid w:val="43646910"/>
    <w:rsid w:val="7F4B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firstLine="402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2020-01-07T15:29:00Z</dcterms:created>
  <dc:creator>ATI老哇的爪子007</dc:creator>
  <cp:lastModifiedBy>ATI老哇的爪子007</cp:lastModifiedBy>
  <dcterms:modified xsi:type="dcterms:W3CDTF">2020-01-07T15:35:39Z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