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信息安全常见基础技术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加密</w:t>
          </w:r>
          <w:r>
            <w:tab/>
          </w:r>
          <w:r>
            <w:fldChar w:fldCharType="begin"/>
          </w:r>
          <w:r>
            <w:instrText xml:space="preserve"> PAGEREF _Toc14836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签名（防篡改）</w:t>
          </w:r>
          <w:r>
            <w:tab/>
          </w:r>
          <w:r>
            <w:fldChar w:fldCharType="begin"/>
          </w:r>
          <w:r>
            <w:instrText xml:space="preserve"> PAGEREF _Toc26803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/>
            </w:rPr>
            <w:t>第4章 标识与认证技术 </w:t>
          </w:r>
          <w:r>
            <w:tab/>
          </w:r>
          <w:r>
            <w:fldChar w:fldCharType="begin"/>
          </w:r>
          <w:r>
            <w:instrText xml:space="preserve"> PAGEREF _Toc24785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第5章 授权与访问控制技术 </w:t>
          </w:r>
          <w:r>
            <w:tab/>
          </w:r>
          <w:r>
            <w:fldChar w:fldCharType="begin"/>
          </w:r>
          <w:r>
            <w:instrText xml:space="preserve"> PAGEREF _Toc5974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default"/>
            </w:rPr>
            <w:t>第9章 安全审计与责任认定技术 </w:t>
          </w:r>
          <w:r>
            <w:tab/>
          </w:r>
          <w:r>
            <w:fldChar w:fldCharType="begin"/>
          </w:r>
          <w:r>
            <w:instrText xml:space="preserve"> PAGEREF _Toc21332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default"/>
            </w:rPr>
            <w:t>第12章 恶意代码检测与防范技术 </w:t>
          </w:r>
          <w:r>
            <w:tab/>
          </w:r>
          <w:r>
            <w:fldChar w:fldCharType="begin"/>
          </w:r>
          <w:r>
            <w:instrText xml:space="preserve"> PAGEREF _Toc3111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数据脱敏</w:t>
          </w:r>
          <w:r>
            <w:tab/>
          </w:r>
          <w:r>
            <w:fldChar w:fldCharType="begin"/>
          </w:r>
          <w:r>
            <w:instrText xml:space="preserve"> PAGEREF _Toc14587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通过视图隐藏主要字段，md5等。</w:t>
          </w:r>
          <w:r>
            <w:tab/>
          </w:r>
          <w:r>
            <w:fldChar w:fldCharType="begin"/>
          </w:r>
          <w:r>
            <w:instrText xml:space="preserve"> PAGEREF _Toc5001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_Toc27636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836"/>
      <w:r>
        <w:rPr>
          <w:rFonts w:hint="eastAsia"/>
          <w:lang w:val="en-US" w:eastAsia="zh-CN"/>
        </w:rPr>
        <w:t>加密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6803"/>
      <w:r>
        <w:rPr>
          <w:rFonts w:hint="eastAsia"/>
          <w:lang w:val="en-US" w:eastAsia="zh-CN"/>
        </w:rPr>
        <w:t>签名（防篡改）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198"/>
      <w:bookmarkStart w:id="3" w:name="_Toc24785"/>
      <w:r>
        <w:rPr>
          <w:rFonts w:hint="default"/>
        </w:rPr>
        <w:t>第4章 标识与认证技术 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2722"/>
      <w:bookmarkStart w:id="5" w:name="_Toc5974"/>
      <w:r>
        <w:rPr>
          <w:rFonts w:hint="default"/>
        </w:rPr>
        <w:t>第5章 授权与访问控制技术 </w:t>
      </w:r>
      <w:bookmarkEnd w:id="4"/>
      <w:bookmarkEnd w:id="5"/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安全技术访问控制 ABAC 与IBAC  RBAC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访问控制的三个基本要素：主体（请求实体）、客体（资源实体）、控制策略（属性集合）；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发展历程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访问控制理论模型：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DAC&amp;MAC模型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IBAC模型：基于身份的访问控制id-Based Access Control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RBAC模型：基于角色的访问控制（Role-Based Access Control）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ABAC模型：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基于身份的访问控制（IBAC）不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基于角色的访问控制（RBAC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他们之间的关系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 结束语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访问控制是信息安全的基本技术之一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7716"/>
      <w:bookmarkStart w:id="7" w:name="_Toc21332"/>
      <w:r>
        <w:rPr>
          <w:rFonts w:hint="default"/>
        </w:rPr>
        <w:t>第9章 安全审计与责任认定技术 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3748"/>
      <w:bookmarkStart w:id="9" w:name="_Toc3111"/>
      <w:r>
        <w:rPr>
          <w:rFonts w:hint="default"/>
        </w:rPr>
        <w:t>第12章 恶意代码检测与防范技术 </w:t>
      </w:r>
      <w:bookmarkEnd w:id="8"/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4587"/>
      <w:r>
        <w:rPr>
          <w:rFonts w:hint="eastAsia"/>
          <w:lang w:val="en-US" w:eastAsia="zh-CN"/>
        </w:rPr>
        <w:t>数据脱敏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5001"/>
      <w:r>
        <w:rPr>
          <w:rFonts w:hint="eastAsia"/>
          <w:lang w:val="en-US" w:eastAsia="zh-CN"/>
        </w:rPr>
        <w:t>通过视图隐藏主要字段，md5等。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或者强制与资料表分立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7636"/>
      <w:r>
        <w:rPr>
          <w:rFonts w:hint="eastAsia"/>
          <w:lang w:val="en-US" w:eastAsia="zh-CN"/>
        </w:rPr>
        <w:t>rf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信息安全体系  资料书籍表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下一代授权模型：基于属性的访问控制 - 安全牛.html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4C71B"/>
    <w:multiLevelType w:val="multilevel"/>
    <w:tmpl w:val="8514C7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42087"/>
    <w:rsid w:val="056F1D91"/>
    <w:rsid w:val="1201531E"/>
    <w:rsid w:val="16742087"/>
    <w:rsid w:val="255B021F"/>
    <w:rsid w:val="2C3D10FA"/>
    <w:rsid w:val="33A6267C"/>
    <w:rsid w:val="37C625F1"/>
    <w:rsid w:val="46236C3E"/>
    <w:rsid w:val="49875B2E"/>
    <w:rsid w:val="49B11BCE"/>
    <w:rsid w:val="4C2C7985"/>
    <w:rsid w:val="4D294331"/>
    <w:rsid w:val="66F550D7"/>
    <w:rsid w:val="6F71375E"/>
    <w:rsid w:val="734874B9"/>
    <w:rsid w:val="73945198"/>
    <w:rsid w:val="79B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2020-01-01T16:46:00Z</dcterms:created>
  <dc:creator>ATI老哇的爪子007</dc:creator>
  <cp:lastModifiedBy>ATI老哇的爪子007</cp:lastModifiedBy>
  <dcterms:modified xsi:type="dcterms:W3CDTF">2020-01-01T17:36:59Z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