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Atitit 减少支出 ---避税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去海外经济特区 税收是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让我仅列举一个使许多地方政府富裕的特别原因，而公民及其城市却相当贫穷。即，其菲律宾经济区管理局或PEZA地区。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PEZA在很大程度上留给了雇用菲律宾人的公司和许多外国投资商。激励措施包括不交增值税，并享受5％的公司税，而不是30％的税。确实对菲律宾听起来很棒。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不发达国家工作  人力服务成本低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菲律宾的公司税率为30％，是东盟六国中最高的。新加坡的公司税率仅为17.0％。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  <w:bdr w:val="none" w:color="auto" w:sz="0" w:space="0"/>
        </w:rPr>
        <w:t>这意味着菲律宾公司的收入要比新加坡的公司少。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菲律宾的所得税税率为32％，仅次于泰国和越南的35％。新加坡的所得税税率为22％。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  <w:bdr w:val="none" w:color="auto" w:sz="0" w:space="0"/>
        </w:rPr>
        <w:t>这意味着菲律宾人的收入要比新加坡人少。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菲律宾的关税税率为2.2％，而新加坡的关税税率为0.0％。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这意味着菲律宾人必须比新加坡人支付更多的商品和服务费用。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菲律宾政府的支出占GDP的百分比（18.9％）比新加坡（17.7％）高- 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  <w:bdr w:val="none" w:color="auto" w:sz="0" w:space="0"/>
        </w:rPr>
        <w:t>但是，新加坡的基础设施建设却比菲律宾优越。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简而言之，菲律宾人之所以贫穷是因为：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政府税收和法规夺走了他们很大一部分收入。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政府税收和法规增加了商品价格，因此降低了负担能力。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2D6F6"/>
    <w:multiLevelType w:val="multilevel"/>
    <w:tmpl w:val="C6B2D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22830"/>
    <w:rsid w:val="0697640A"/>
    <w:rsid w:val="08F22ACC"/>
    <w:rsid w:val="08F438DF"/>
    <w:rsid w:val="0EF119ED"/>
    <w:rsid w:val="14EE3898"/>
    <w:rsid w:val="159672F7"/>
    <w:rsid w:val="1B8F5440"/>
    <w:rsid w:val="1CC36999"/>
    <w:rsid w:val="3C922830"/>
    <w:rsid w:val="432E183D"/>
    <w:rsid w:val="44CD63C5"/>
    <w:rsid w:val="4E266BF8"/>
    <w:rsid w:val="505F0574"/>
    <w:rsid w:val="5C6F6DD7"/>
    <w:rsid w:val="5C8672ED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2020-01-09T23:25:00Z</dcterms:created>
  <dc:creator>ATI老哇的爪子007</dc:creator>
  <cp:lastModifiedBy>ATI老哇的爪子007</cp:lastModifiedBy>
  <dcterms:modified xsi:type="dcterms:W3CDTF">2020-01-09T23:33:00Z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