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外国人有特权犯罪嘛 </w:t>
      </w:r>
    </w:p>
    <w:p>
      <w:pPr>
        <w:rPr>
          <w:rFonts w:hint="eastAsia"/>
          <w:lang w:val="en-US" w:eastAsia="zh-CN"/>
        </w:rPr>
      </w:pPr>
    </w:p>
    <w:p>
      <w:pPr>
        <w:numPr>
          <w:ilvl w:val="0"/>
          <w:numId w:val="1"/>
        </w:num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如果在菲律宾发生强奸案件，该男子逃回中国，那么根据刑法第7条第1款规定：“中华人民共和国公民在中华人民共和国领域外犯本法规定之罪的，适用本法，但是按本法规定的最高刑为三年以下有期徒刑的，可以不予追究。”该</w:t>
      </w:r>
    </w:p>
    <w:p>
      <w:pPr>
        <w:widowControl w:val="0"/>
        <w:numPr>
          <w:numId w:val="0"/>
        </w:numPr>
        <w:jc w:val="both"/>
        <w:rPr>
          <w:rFonts w:hint="default" w:ascii="微软雅黑" w:hAnsi="微软雅黑" w:eastAsia="微软雅黑" w:cs="微软雅黑"/>
          <w:i w:val="0"/>
          <w:caps w:val="0"/>
          <w:color w:val="1A1A1A"/>
          <w:spacing w:val="0"/>
          <w:sz w:val="27"/>
          <w:szCs w:val="27"/>
          <w:shd w:val="clear" w:fill="FFFFFF"/>
          <w:lang w:val="en-US" w:eastAsia="zh-CN"/>
        </w:rPr>
      </w:pPr>
    </w:p>
    <w:p>
      <w:pPr>
        <w:widowControl w:val="0"/>
        <w:numPr>
          <w:numId w:val="0"/>
        </w:numPr>
        <w:jc w:val="both"/>
        <w:rPr>
          <w:rFonts w:hint="default" w:ascii="微软雅黑" w:hAnsi="微软雅黑" w:eastAsia="微软雅黑" w:cs="微软雅黑"/>
          <w:i w:val="0"/>
          <w:caps w:val="0"/>
          <w:color w:val="1A1A1A"/>
          <w:spacing w:val="0"/>
          <w:sz w:val="27"/>
          <w:szCs w:val="27"/>
          <w:shd w:val="clear" w:fill="FFFFFF"/>
          <w:lang w:val="en-US" w:eastAsia="zh-CN"/>
        </w:rPr>
      </w:pPr>
      <w:r>
        <w:rPr>
          <w:rFonts w:ascii="微软雅黑" w:hAnsi="微软雅黑" w:eastAsia="微软雅黑" w:cs="微软雅黑"/>
          <w:i w:val="0"/>
          <w:caps w:val="0"/>
          <w:color w:val="1A1A1A"/>
          <w:spacing w:val="0"/>
          <w:sz w:val="27"/>
          <w:szCs w:val="27"/>
          <w:shd w:val="clear" w:fill="FFFFFF"/>
        </w:rPr>
        <w:t>刑法第8条规定：“外国人在中华人民共和国领域外对中华人民共和国国家或者公民犯罪，而按本法规定的最低刑为三年以上有期徒刑的，可以适用本法，但是按照犯罪地的法律不受处罚的除外。”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EC3B23"/>
    <w:multiLevelType w:val="singleLevel"/>
    <w:tmpl w:val="F7EC3B2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7619F"/>
    <w:rsid w:val="5A4665FE"/>
    <w:rsid w:val="5DE7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2019-12-23T15:14:00Z</dcterms:created>
  <dc:creator>ATI老哇的爪子007</dc:creator>
  <cp:lastModifiedBy>ATI老哇的爪子007</cp:lastModifiedBy>
  <dcterms:modified xsi:type="dcterms:W3CDTF">2019-12-23T15:15:51Z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