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如何追求权力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  <w:t>习近平父亲由于直言，遭到毛泽东迫害。习近平曾目睹这一切，因此在争夺权力上不急于求成，而且避免树敌。他40岁和50岁时已是中共高级官员，但是他埋头实干，不露锋芒。</w:t>
      </w: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  <w:t>强人亲信</w:t>
      </w: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有分析指出，强人统治下，强人的力量压制着一切，对手都在伪装着，但当强人的力量可能削弱时，昨日的亲信都有可能站在对立面，历史上许多政变都是亲信发动的。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宣传包装自己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中国在互联网管控上亦更具智慧，不单是禁止部分“不当”言论，而是主动渗透一些充满党的意识、由上而下的想法，做法愈来愈高明，外界难以辨别这些意见到底是来自平民还是政府。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加剧矛盾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极端伊斯兰主义的“共产主义内核”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在分析伊斯兰极端主义的根源时，有学者还指出了另一个马克思主义的理论──“阶级斗争”学说。马克思毕其一生都在煽动无产阶级与资产阶级的矛盾，把这种矛盾上升为不可调和的、只能用“革命”才能解决的矛盾。伊斯兰极端主义采用的也是这样的策略。想想看，炸毁曼哈顿的世贸大楼就能实现库特布的伊斯兰大同世界了吗？当然不会。极端主义为的是制造西方与穆斯林的矛盾，“加剧矛盾”（heightening the contradictions）。先挑起西方对穆斯林的仇恨，然后用这种仇恨来煽动更多的穆斯林起来仇恨西方。[30]这就是与马克思列宁宣扬的“无产阶级与资产阶级”的矛盾一样，一定要让这个矛盾达到不可调和的状态，才有机会发动革命。共产主义这么想，受其影响的伊斯兰极端主义也是这么想的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不夸张地说，库特布的学说更接近共产主义而不是伊斯兰教义。虽然从宗教上反对共产主义，但是，却吸取了共产主义革命的所有“精髓”。有学者这样指出恐怖主义的实质：和自由世界对抗的真正敌人还是共产主义，极端伊斯兰主义只不过是共产主义穿了件传统伊斯兰袍子。[31]------引自&lt;&lt;魔鬼在统治着我们的世界&gt;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44331"/>
    <w:multiLevelType w:val="multilevel"/>
    <w:tmpl w:val="7FD44331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2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4BE1"/>
    <w:rsid w:val="097D4BE1"/>
    <w:rsid w:val="1684356F"/>
    <w:rsid w:val="1EC53A4E"/>
    <w:rsid w:val="58442111"/>
    <w:rsid w:val="5B884DF5"/>
    <w:rsid w:val="704433C0"/>
    <w:rsid w:val="797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2019-12-27T10:03:00Z</dcterms:created>
  <dc:creator>ATI老哇的爪子007</dc:creator>
  <cp:lastModifiedBy>ATI老哇的爪子007</cp:lastModifiedBy>
  <dcterms:modified xsi:type="dcterms:W3CDTF">2020-01-08T08:46:39Z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