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工作权益保护指数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E385F"/>
          <w:spacing w:val="0"/>
          <w:sz w:val="12"/>
          <w:szCs w:val="12"/>
          <w:lang w:val="en-US"/>
        </w:rPr>
      </w:pPr>
      <w:r>
        <w:rPr>
          <w:rFonts w:ascii="微软雅黑" w:hAnsi="微软雅黑" w:eastAsia="微软雅黑" w:cs="微软雅黑"/>
          <w:i w:val="0"/>
          <w:caps w:val="0"/>
          <w:color w:val="0E385F"/>
          <w:spacing w:val="0"/>
          <w:sz w:val="12"/>
          <w:szCs w:val="12"/>
        </w:rPr>
        <w:t>国际工会联盟（ITUC）表示倡导全球范围内的劳工权益，并于近日推出其《全球权益指数》，该指数以第1至第5+级列出全球对待劳工最差的国家及地区。其中，中国、菲律宾、马拉西亚等国列为第5级的“毫无保障”，香港连同美国被列为第4级“系统地侵犯权利”。 据悉，国际工会联盟《全球权利指数》调查是由国际工会联合会进行，搜索资料的范围包括139个国家及地区在过去一年内的劳工权利状况，工会以五个指标一个地区是否保障劳工权利，包括公民权利、建立及加入工会的权利、工会活动、集体谈判权及罢工权。最后工会以97个指数综合出一个由1至5的评级，评级越高，意味着对劳工越差。而且，工人参加罢工的权利最常遭受侵犯，其次为加入公会。该调查结果显示，中国位列最差地区之一：调查中，中国、菲律宾、柬埔寨、希腊亦被列为第5及，即对劳工权益“毫无保障”，即使不少地区的法律有明文规定劳工的权利，但从未有落实到工人身上。与此同时该报告还显示，美国与香港同级，位列第4级，即“系统地侵犯权利”，当地的企业或者政府均花光利器想摧毁工人的集体力量，让劳工的基本权利受到侵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E385F"/>
          <w:spacing w:val="0"/>
          <w:sz w:val="12"/>
          <w:szCs w:val="12"/>
          <w:lang w:val="en-US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E385F"/>
          <w:spacing w:val="0"/>
          <w:sz w:val="12"/>
          <w:szCs w:val="1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"http://data.worldjusticeproject.org/"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http://data.worldjusticeproject.org/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211BE"/>
    <w:rsid w:val="045A66BD"/>
    <w:rsid w:val="7B62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2020-01-03T15:36:00Z</dcterms:created>
  <dc:creator>ATI老哇的爪子007</dc:creator>
  <cp:lastModifiedBy>ATI老哇的爪子007</cp:lastModifiedBy>
  <dcterms:modified xsi:type="dcterms:W3CDTF">2020-01-03T19:11:15Z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