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户籍迁移条例与注意事项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6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优先选择南方区域，气候温暖</w:t>
          </w:r>
          <w:r>
            <w:tab/>
          </w:r>
          <w:r>
            <w:fldChar w:fldCharType="begin"/>
          </w:r>
          <w:r>
            <w:instrText xml:space="preserve"> PAGEREF _Toc23303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避免区域护照与签证黑区</w:t>
          </w:r>
          <w:r>
            <w:tab/>
          </w:r>
          <w:r>
            <w:fldChar w:fldCharType="begin"/>
          </w:r>
          <w:r>
            <w:instrText xml:space="preserve"> PAGEREF _Toc22140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不稳定边疆区（新疆西藏等）</w:t>
          </w:r>
          <w:r>
            <w:tab/>
          </w:r>
          <w:r>
            <w:fldChar w:fldCharType="begin"/>
          </w:r>
          <w:r>
            <w:instrText xml:space="preserve"> PAGEREF _Toc4675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福建，东北</w:t>
          </w:r>
          <w:r>
            <w:tab/>
          </w:r>
          <w:r>
            <w:fldChar w:fldCharType="begin"/>
          </w:r>
          <w:r>
            <w:instrText xml:space="preserve"> PAGEREF _Toc2348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靠近国际机场</w:t>
          </w:r>
          <w:r>
            <w:tab/>
          </w:r>
          <w:r>
            <w:fldChar w:fldCharType="begin"/>
          </w:r>
          <w:r>
            <w:instrText xml:space="preserve"> PAGEREF _Toc18339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优先选择移民型城市，手续更简单</w:t>
          </w:r>
          <w:r>
            <w:tab/>
          </w:r>
          <w:r>
            <w:fldChar w:fldCharType="begin"/>
          </w:r>
          <w:r>
            <w:instrText xml:space="preserve"> PAGEREF _Toc31964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尽可能沿海</w:t>
          </w:r>
          <w:r>
            <w:tab/>
          </w:r>
          <w:r>
            <w:fldChar w:fldCharType="begin"/>
          </w:r>
          <w:r>
            <w:instrText xml:space="preserve"> PAGEREF _Toc15560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其他城市</w:t>
          </w:r>
          <w:r>
            <w:tab/>
          </w:r>
          <w:r>
            <w:fldChar w:fldCharType="begin"/>
          </w:r>
          <w:r>
            <w:instrText xml:space="preserve"> PAGEREF _Toc2540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第一节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重庆</w:t>
          </w:r>
          <w:r>
            <w:tab/>
          </w:r>
          <w:r>
            <w:fldChar w:fldCharType="begin"/>
          </w:r>
          <w:r>
            <w:instrText xml:space="preserve"> PAGEREF _Toc14513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佛山</w:t>
          </w:r>
          <w:r>
            <w:tab/>
          </w:r>
          <w:r>
            <w:fldChar w:fldCharType="begin"/>
          </w:r>
          <w:r>
            <w:instrText xml:space="preserve"> PAGEREF _Toc29441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第三节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宁波</w:t>
          </w:r>
          <w:r>
            <w:tab/>
          </w:r>
          <w:r>
            <w:fldChar w:fldCharType="begin"/>
          </w:r>
          <w:r>
            <w:instrText xml:space="preserve"> PAGEREF _Toc5287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第四节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武汉</w:t>
          </w:r>
          <w:r>
            <w:tab/>
          </w:r>
          <w:r>
            <w:fldChar w:fldCharType="begin"/>
          </w:r>
          <w:r>
            <w:instrText xml:space="preserve"> PAGEREF _Toc4261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第五节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南京</w:t>
          </w:r>
          <w:r>
            <w:tab/>
          </w:r>
          <w:r>
            <w:fldChar w:fldCharType="begin"/>
          </w:r>
          <w:r>
            <w:instrText xml:space="preserve"> PAGEREF _Toc16841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lang w:val="en-US" w:eastAsia="zh-CN"/>
            </w:rPr>
            <w:t xml:space="preserve">第六节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石家庄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零门槛</w:t>
          </w:r>
          <w:r>
            <w:tab/>
          </w:r>
          <w:r>
            <w:fldChar w:fldCharType="begin"/>
          </w:r>
          <w:r>
            <w:instrText xml:space="preserve"> PAGEREF _Toc10038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第七节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苏州</w:t>
          </w:r>
          <w:r>
            <w:tab/>
          </w:r>
          <w:r>
            <w:fldChar w:fldCharType="begin"/>
          </w:r>
          <w:r>
            <w:instrText xml:space="preserve"> PAGEREF _Toc5071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各种政策比较</w:t>
          </w:r>
          <w:r>
            <w:tab/>
          </w:r>
          <w:r>
            <w:fldChar w:fldCharType="begin"/>
          </w:r>
          <w:r>
            <w:instrText xml:space="preserve"> PAGEREF _Toc8471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</w:rPr>
            <w:t xml:space="preserve">第一节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5"/>
              <w:szCs w:val="15"/>
              <w:shd w:val="clear" w:fill="FFFFFF"/>
            </w:rPr>
            <w:t>最简单的模式，仍是石家庄的零门槛</w:t>
          </w:r>
          <w:r>
            <w:tab/>
          </w:r>
          <w:r>
            <w:fldChar w:fldCharType="begin"/>
          </w:r>
          <w:r>
            <w:instrText xml:space="preserve"> PAGEREF _Toc17139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3303"/>
      <w:r>
        <w:rPr>
          <w:rFonts w:hint="eastAsia"/>
          <w:lang w:val="en-US" w:eastAsia="zh-CN"/>
        </w:rPr>
        <w:t>优先选择南方区域，气候温暖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2140"/>
      <w:r>
        <w:rPr>
          <w:rFonts w:hint="eastAsia"/>
          <w:lang w:val="en-US" w:eastAsia="zh-CN"/>
        </w:rPr>
        <w:t>避免区域护照与签证黑区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675"/>
      <w:r>
        <w:rPr>
          <w:rFonts w:hint="eastAsia"/>
          <w:lang w:val="en-US" w:eastAsia="zh-CN"/>
        </w:rPr>
        <w:t>不稳定边疆区（新疆西藏等）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348"/>
      <w:r>
        <w:rPr>
          <w:rFonts w:hint="eastAsia"/>
          <w:lang w:val="en-US" w:eastAsia="zh-CN"/>
        </w:rPr>
        <w:t>福建，东北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8339"/>
      <w:r>
        <w:rPr>
          <w:rFonts w:hint="eastAsia"/>
          <w:lang w:val="en-US" w:eastAsia="zh-CN"/>
        </w:rPr>
        <w:t>靠近国际机场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方便出海工作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964"/>
      <w:r>
        <w:rPr>
          <w:rFonts w:hint="eastAsia"/>
          <w:lang w:val="en-US" w:eastAsia="zh-CN"/>
        </w:rPr>
        <w:t>优先选择移民型城市，手续更简单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5560"/>
      <w:r>
        <w:rPr>
          <w:rFonts w:hint="eastAsia"/>
          <w:lang w:val="en-US" w:eastAsia="zh-CN"/>
        </w:rPr>
        <w:t>尽可能沿海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540"/>
      <w:r>
        <w:rPr>
          <w:rFonts w:hint="eastAsia"/>
          <w:lang w:val="en-US" w:eastAsia="zh-CN"/>
        </w:rPr>
        <w:t>其他城市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8" w:name="_Toc14513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重庆</w:t>
      </w:r>
      <w:bookmarkEnd w:id="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专科以上或取得初级以上职称即可落户，不受在渝务工、就业年限和缴纳社保年限的限制、没有年龄限制，直系亲属还可以随迁。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9" w:name="_Toc29441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佛山</w:t>
      </w:r>
      <w:bookmarkEnd w:id="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本科及以上学历或中级及以上专业技术资格，年龄男50周岁以下、女45周岁以下的各类专业技术人才、管理人才可直接落户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10" w:name="_Toc5287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宁波</w:t>
      </w:r>
      <w:bookmarkEnd w:id="1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大专及以上应届毕业生可先落户后就业，大专工作1年即可无房落户。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11" w:name="_Toc4261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武汉</w:t>
      </w:r>
      <w:bookmarkEnd w:id="11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博士、硕士研究生毕业不受年龄限制，普通高校本科学历毕业生由年龄不满35周岁放宽至不满40周岁;普通高校专科学历、非普通高校本科学历毕业生由年龄不满30周岁放宽至年龄不满40周岁。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12" w:name="_Toc16841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南京</w:t>
      </w:r>
      <w:bookmarkEnd w:id="1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研究生以上学历及40岁以下的本科学历人才，凭毕业证书办理落户手续;技术、技能型人才，凭高级工及以上职业资格证书办理落户手续。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lang w:val="en-US" w:eastAsia="zh-CN"/>
        </w:rPr>
      </w:pPr>
      <w:bookmarkStart w:id="13" w:name="_Toc10038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石家庄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零门槛</w:t>
      </w:r>
      <w:bookmarkEnd w:id="13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零门槛。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14" w:name="_Toc5071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</w:rPr>
        <w:t>苏州</w:t>
      </w:r>
      <w:bookmarkEnd w:id="1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专科，连续工作满2年，有社保有房子，30周岁以内；本科，男不超过40周岁，女不超过35周岁。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  <w:lang w:eastAsia="zh-CN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B0C00"/>
          <w:spacing w:val="5"/>
          <w:sz w:val="15"/>
          <w:szCs w:val="15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8471"/>
      <w:r>
        <w:rPr>
          <w:rFonts w:hint="eastAsia"/>
          <w:lang w:val="en-US" w:eastAsia="zh-CN"/>
        </w:rPr>
        <w:t>各种政策比较</w:t>
      </w:r>
      <w:bookmarkEnd w:id="15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第三档，以</w:t>
      </w:r>
      <w:r>
        <w:rPr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成都、宁波、青岛、长沙、武汉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等为代表。本科生或本、专科生只要满足一定年龄要求即可落户。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第四档，以</w:t>
      </w:r>
      <w:r>
        <w:rPr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西安、重庆、郑州、合肥、呼和浩特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为主，专科乃至中专以上，不受年龄限制（西安有限制）即可落户。其中，合肥还有补贴。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</w:rPr>
      </w:pPr>
      <w:bookmarkStart w:id="16" w:name="_Toc1713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最简单的模式，仍是</w:t>
      </w:r>
      <w:r>
        <w:rPr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石家庄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  <w:t>的零门槛</w:t>
      </w:r>
      <w:bookmarkEnd w:id="16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160" w:right="16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5"/>
          <w:szCs w:val="15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25座城市最新落户门槛比较-中国城乡规划行业网微信资源平台.html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25座城市最新落户门槛比较-中国城乡规划行业网微信资源平台.html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C5850"/>
    <w:rsid w:val="08F438DF"/>
    <w:rsid w:val="0A7A5185"/>
    <w:rsid w:val="0DFA69DE"/>
    <w:rsid w:val="112331CB"/>
    <w:rsid w:val="1A75705C"/>
    <w:rsid w:val="1A9C7553"/>
    <w:rsid w:val="1D53260C"/>
    <w:rsid w:val="20E332EA"/>
    <w:rsid w:val="20F93EB6"/>
    <w:rsid w:val="2117061E"/>
    <w:rsid w:val="212F1B5D"/>
    <w:rsid w:val="28B82AE1"/>
    <w:rsid w:val="29D52B7E"/>
    <w:rsid w:val="2A542A8A"/>
    <w:rsid w:val="38550CA6"/>
    <w:rsid w:val="3A3D1971"/>
    <w:rsid w:val="3B03351E"/>
    <w:rsid w:val="3B7A2E99"/>
    <w:rsid w:val="3DB83944"/>
    <w:rsid w:val="41D71CE9"/>
    <w:rsid w:val="462475DE"/>
    <w:rsid w:val="4AA76794"/>
    <w:rsid w:val="4B683731"/>
    <w:rsid w:val="4CA00FBB"/>
    <w:rsid w:val="54A25675"/>
    <w:rsid w:val="54CB3CED"/>
    <w:rsid w:val="58A11EC7"/>
    <w:rsid w:val="595345DC"/>
    <w:rsid w:val="59AE75D7"/>
    <w:rsid w:val="65797B40"/>
    <w:rsid w:val="669A45C5"/>
    <w:rsid w:val="67D650AC"/>
    <w:rsid w:val="6C3B1F6E"/>
    <w:rsid w:val="6D6A57F8"/>
    <w:rsid w:val="700144DB"/>
    <w:rsid w:val="70326B6F"/>
    <w:rsid w:val="70EE65FC"/>
    <w:rsid w:val="75281CBF"/>
    <w:rsid w:val="76B46B71"/>
    <w:rsid w:val="77061EAE"/>
    <w:rsid w:val="77AA75AC"/>
    <w:rsid w:val="79EC5850"/>
    <w:rsid w:val="7D8628D8"/>
    <w:rsid w:val="7F25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2020-01-07T09:59:00Z</dcterms:created>
  <dc:creator>ATI老哇的爪子007</dc:creator>
  <cp:lastModifiedBy>ATI老哇的爪子007</cp:lastModifiedBy>
  <dcterms:modified xsi:type="dcterms:W3CDTF">2020-01-07T10:49:19Z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