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数据出入管理法v3</w:t>
      </w: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1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边界检查：web边界和sql边界</w:t>
          </w:r>
          <w:r>
            <w:tab/>
          </w:r>
          <w:r>
            <w:fldChar w:fldCharType="begin"/>
          </w:r>
          <w:r>
            <w:instrText xml:space="preserve"> PAGEREF _Toc25638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检查条目</w:t>
          </w:r>
          <w:r>
            <w:tab/>
          </w:r>
          <w:r>
            <w:fldChar w:fldCharType="begin"/>
          </w:r>
          <w:r>
            <w:instrText xml:space="preserve"> PAGEREF _Toc11550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数据种类检查 整数 小数 字符串（带长度，字符白名单校验）</w:t>
          </w:r>
          <w:r>
            <w:tab/>
          </w:r>
          <w:r>
            <w:fldChar w:fldCharType="begin"/>
          </w:r>
          <w:r>
            <w:instrText xml:space="preserve"> PAGEREF _Toc15086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字符黑名单制度</w:t>
          </w:r>
          <w:r>
            <w:tab/>
          </w:r>
          <w:r>
            <w:fldChar w:fldCharType="begin"/>
          </w:r>
          <w:r>
            <w:instrText xml:space="preserve"> PAGEREF _Toc16837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安全api</w:t>
          </w:r>
          <w:r>
            <w:tab/>
          </w:r>
          <w:r>
            <w:fldChar w:fldCharType="begin"/>
          </w:r>
          <w:r>
            <w:instrText xml:space="preserve"> PAGEREF _Toc7449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Sql安全等Presql技术</w:t>
          </w:r>
          <w:r>
            <w:tab/>
          </w:r>
          <w:r>
            <w:fldChar w:fldCharType="begin"/>
          </w:r>
          <w:r>
            <w:instrText xml:space="preserve"> PAGEREF _Toc31112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Api安全api</w:t>
          </w:r>
          <w:r>
            <w:tab/>
          </w:r>
          <w:r>
            <w:fldChar w:fldCharType="begin"/>
          </w:r>
          <w:r>
            <w:instrText xml:space="preserve"> PAGEREF _Toc7975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Io输入输出数据escape编码</w:t>
          </w:r>
          <w:r>
            <w:tab/>
          </w:r>
          <w:r>
            <w:fldChar w:fldCharType="begin"/>
          </w:r>
          <w:r>
            <w:instrText xml:space="preserve"> PAGEREF _Toc10996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数据防篡改签名</w:t>
          </w:r>
          <w:r>
            <w:tab/>
          </w:r>
          <w:r>
            <w:fldChar w:fldCharType="begin"/>
          </w:r>
          <w:r>
            <w:instrText xml:space="preserve"> PAGEREF _Toc18750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Rsa加密 对于js端</w:t>
          </w:r>
          <w:r>
            <w:tab/>
          </w:r>
          <w:r>
            <w:fldChar w:fldCharType="begin"/>
          </w:r>
          <w:r>
            <w:instrText xml:space="preserve"> PAGEREF _Toc16957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加密aes</w:t>
          </w:r>
          <w:r>
            <w:tab/>
          </w:r>
          <w:r>
            <w:fldChar w:fldCharType="begin"/>
          </w:r>
          <w:r>
            <w:instrText xml:space="preserve"> PAGEREF _Toc20700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签名md5</w:t>
          </w:r>
          <w:r>
            <w:tab/>
          </w:r>
          <w:r>
            <w:fldChar w:fldCharType="begin"/>
          </w:r>
          <w:r>
            <w:instrText xml:space="preserve"> PAGEREF _Toc6297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服务端保存数据session机制</w:t>
          </w:r>
          <w:r>
            <w:tab/>
          </w:r>
          <w:r>
            <w:fldChar w:fldCharType="begin"/>
          </w:r>
          <w:r>
            <w:instrText xml:space="preserve"> PAGEREF _Toc1354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Cookie安全法</w:t>
          </w:r>
          <w:r>
            <w:tab/>
          </w:r>
          <w:r>
            <w:fldChar w:fldCharType="begin"/>
          </w:r>
          <w:r>
            <w:instrText xml:space="preserve"> PAGEREF _Toc22382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加密解密aes</w:t>
          </w:r>
          <w:r>
            <w:tab/>
          </w:r>
          <w:r>
            <w:fldChar w:fldCharType="begin"/>
          </w:r>
          <w:r>
            <w:instrText xml:space="preserve"> PAGEREF _Toc11404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_Toc19970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08"/>
      <w:bookmarkStart w:id="1" w:name="_Toc25638"/>
      <w:r>
        <w:rPr>
          <w:rFonts w:hint="eastAsia"/>
          <w:lang w:val="en-US" w:eastAsia="zh-CN"/>
        </w:rPr>
        <w:t>边界检查：web边界和sql边界</w:t>
      </w:r>
      <w:bookmarkEnd w:id="0"/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550"/>
      <w:r>
        <w:rPr>
          <w:rFonts w:hint="eastAsia"/>
          <w:lang w:val="en-US" w:eastAsia="zh-CN"/>
        </w:rPr>
        <w:t>检查条目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086"/>
      <w:r>
        <w:rPr>
          <w:rFonts w:hint="eastAsia"/>
          <w:lang w:val="en-US" w:eastAsia="zh-CN"/>
        </w:rPr>
        <w:t>数据种类检查 整数 小数 字符串（带长度，字符白名单校验）</w:t>
      </w:r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种类不符的</w:t>
      </w:r>
      <w:r>
        <w:rPr>
          <w:rFonts w:hint="eastAsia"/>
          <w:lang w:val="en-US" w:eastAsia="zh-CN"/>
        </w:rPr>
        <w:t>拒绝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数字也可能要限制范围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837"/>
      <w:r>
        <w:rPr>
          <w:rFonts w:hint="eastAsia"/>
          <w:lang w:val="en-US" w:eastAsia="zh-CN"/>
        </w:rPr>
        <w:t>字符黑名单制度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7449"/>
      <w:r>
        <w:rPr>
          <w:rFonts w:hint="eastAsia"/>
          <w:lang w:val="en-US" w:eastAsia="zh-CN"/>
        </w:rPr>
        <w:t>安全api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112"/>
      <w:r>
        <w:rPr>
          <w:rFonts w:hint="eastAsia"/>
          <w:lang w:val="en-US" w:eastAsia="zh-CN"/>
        </w:rPr>
        <w:t>Sql安全等Presql技术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975"/>
      <w:r>
        <w:rPr>
          <w:rFonts w:hint="eastAsia"/>
          <w:lang w:val="en-US" w:eastAsia="zh-CN"/>
        </w:rPr>
        <w:t>Api安全api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996"/>
      <w:r>
        <w:rPr>
          <w:rFonts w:hint="eastAsia"/>
          <w:lang w:val="en-US" w:eastAsia="zh-CN"/>
        </w:rPr>
        <w:t>Io输入输出数据escape编码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常见输入sql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输出html 模式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9" w:name="_Toc18750"/>
      <w:r>
        <w:rPr>
          <w:rFonts w:hint="eastAsia"/>
          <w:lang w:val="en-US" w:eastAsia="zh-CN"/>
        </w:rPr>
        <w:t>数据防篡改签名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957"/>
      <w:r>
        <w:rPr>
          <w:rFonts w:hint="eastAsia"/>
          <w:lang w:val="en-US" w:eastAsia="zh-CN"/>
        </w:rPr>
        <w:t>Rsa加密 对于js端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700"/>
      <w:r>
        <w:rPr>
          <w:rFonts w:hint="eastAsia"/>
          <w:lang w:val="en-US" w:eastAsia="zh-CN"/>
        </w:rPr>
        <w:t>加密aes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297"/>
      <w:r>
        <w:rPr>
          <w:rFonts w:hint="eastAsia"/>
          <w:lang w:val="en-US" w:eastAsia="zh-CN"/>
        </w:rPr>
        <w:t>签名md5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54"/>
      <w:r>
        <w:rPr>
          <w:rFonts w:hint="eastAsia"/>
          <w:lang w:val="en-US" w:eastAsia="zh-CN"/>
        </w:rPr>
        <w:t>服务端保存数据session机制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2382"/>
      <w:r>
        <w:rPr>
          <w:rFonts w:hint="eastAsia"/>
          <w:lang w:val="en-US" w:eastAsia="zh-CN"/>
        </w:rPr>
        <w:t>Cookie安全法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404"/>
      <w:r>
        <w:rPr>
          <w:rFonts w:hint="eastAsia"/>
          <w:lang w:val="en-US" w:eastAsia="zh-CN"/>
        </w:rPr>
        <w:t>加密解密aes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9970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安全登录退出管理法v3 tbb.docx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713FAC"/>
    <w:multiLevelType w:val="multilevel"/>
    <w:tmpl w:val="F8713F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323AC"/>
    <w:rsid w:val="02757F06"/>
    <w:rsid w:val="07163416"/>
    <w:rsid w:val="08D3159B"/>
    <w:rsid w:val="0E033618"/>
    <w:rsid w:val="0EB30B55"/>
    <w:rsid w:val="0F32404F"/>
    <w:rsid w:val="11EB3273"/>
    <w:rsid w:val="18A761F8"/>
    <w:rsid w:val="193D71DB"/>
    <w:rsid w:val="1950018B"/>
    <w:rsid w:val="1BC913E9"/>
    <w:rsid w:val="1E5C55F5"/>
    <w:rsid w:val="20A51630"/>
    <w:rsid w:val="2CC71B7C"/>
    <w:rsid w:val="3AF8143B"/>
    <w:rsid w:val="3D780AF7"/>
    <w:rsid w:val="3E981FD3"/>
    <w:rsid w:val="3F7A07B9"/>
    <w:rsid w:val="3FA60CA3"/>
    <w:rsid w:val="426446D3"/>
    <w:rsid w:val="44D323AC"/>
    <w:rsid w:val="48092035"/>
    <w:rsid w:val="497D4193"/>
    <w:rsid w:val="4AF510D8"/>
    <w:rsid w:val="4D2737FD"/>
    <w:rsid w:val="54CA6692"/>
    <w:rsid w:val="5509129E"/>
    <w:rsid w:val="563538B1"/>
    <w:rsid w:val="656A4A4F"/>
    <w:rsid w:val="66661127"/>
    <w:rsid w:val="6EBF506D"/>
    <w:rsid w:val="70E60593"/>
    <w:rsid w:val="77FB3ADC"/>
    <w:rsid w:val="7A2D00DC"/>
    <w:rsid w:val="7C0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2019-12-29T07:09:00Z</dcterms:created>
  <dc:creator>ATI老哇的爪子007</dc:creator>
  <cp:lastModifiedBy>ATI老哇的爪子007</cp:lastModifiedBy>
  <dcterms:modified xsi:type="dcterms:W3CDTF">2019-12-30T09:42:45Z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