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票据数据</w:t>
      </w:r>
      <w:bookmarkStart w:id="0" w:name="_GoBack"/>
      <w:bookmarkEnd w:id="0"/>
      <w:r>
        <w:rPr>
          <w:rFonts w:hint="eastAsia"/>
          <w:lang w:val="en-US" w:eastAsia="zh-CN"/>
        </w:rPr>
        <w:t>出入管理法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未持有效出入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边界票据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被冻结的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出境入境管理法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100条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304F"/>
    <w:rsid w:val="03CA304F"/>
    <w:rsid w:val="3401207A"/>
    <w:rsid w:val="39646F5E"/>
    <w:rsid w:val="4E07398A"/>
    <w:rsid w:val="4F1A5EF9"/>
    <w:rsid w:val="59B12834"/>
    <w:rsid w:val="5F600E32"/>
    <w:rsid w:val="67E7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2019-12-28T19:08:00Z</dcterms:created>
  <dc:creator>ATI老哇的爪子007</dc:creator>
  <cp:lastModifiedBy>ATI老哇的爪子007</cp:lastModifiedBy>
  <dcterms:modified xsi:type="dcterms:W3CDTF">2019-12-28T19:10:28Z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