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旅游法</w:t>
      </w:r>
    </w:p>
    <w:p>
      <w:pPr>
        <w:rPr>
          <w:rFonts w:hint="eastAsia"/>
          <w:lang w:val="en-US" w:eastAsia="zh-CN"/>
        </w:rPr>
      </w:pP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FFF"/>
        </w:rPr>
        <w:t>去年有高达100万游客在携程上报名跟团游、自由行产品去泰国。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FFF"/>
        </w:rPr>
        <w:t>签证、航班、住宿、门票、导游、包车等，在旅游APP上随时可以预订安排，出国的门槛已经大幅降低。出国游会从少数人的享受进入大众的日常生活。每年至少一次出境游将会成为中产家庭的新标准。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FFF"/>
        </w:rPr>
        <w:t>如果不想跟大团队走，还可以选择私家团、定制游的方式解决问题，一些在线旅游平台，定制出境游需求量以100%以上速度增长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B4E4D"/>
    <w:rsid w:val="01AE2CF5"/>
    <w:rsid w:val="45FB4E4D"/>
    <w:rsid w:val="696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2019-12-01T21:31:00Z</dcterms:created>
  <dc:creator>ATI老哇的爪子007</dc:creator>
  <cp:lastModifiedBy>ATI老哇的爪子007</cp:lastModifiedBy>
  <dcterms:modified xsi:type="dcterms:W3CDTF">2019-12-01T21:32:36Z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