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欧盟通用数据保护条例GDPR.</w:t>
      </w:r>
      <w:r>
        <w:rPr>
          <w:rFonts w:hint="eastAsia"/>
          <w:lang w:val="en-US" w:eastAsia="zh-CN"/>
        </w:rPr>
        <w:t>法案ati解读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37126374"/>
    <w:multiLevelType w:val="multilevel"/>
    <w:tmpl w:val="37126374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4349A"/>
    <w:rsid w:val="056403C4"/>
    <w:rsid w:val="0697640A"/>
    <w:rsid w:val="08F22ACC"/>
    <w:rsid w:val="08F438DF"/>
    <w:rsid w:val="0EF119ED"/>
    <w:rsid w:val="159672F7"/>
    <w:rsid w:val="1B8F5440"/>
    <w:rsid w:val="1BFC2BA8"/>
    <w:rsid w:val="1CC36999"/>
    <w:rsid w:val="432E183D"/>
    <w:rsid w:val="44CD63C5"/>
    <w:rsid w:val="505F0574"/>
    <w:rsid w:val="5E7815A2"/>
    <w:rsid w:val="5E9E3CB4"/>
    <w:rsid w:val="6BF4349A"/>
    <w:rsid w:val="70A4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2020-01-08T05:04:00Z</dcterms:created>
  <dc:creator>ATI</dc:creator>
  <cp:lastModifiedBy>ATI</cp:lastModifiedBy>
  <dcterms:modified xsi:type="dcterms:W3CDTF">2020-01-08T05:04:36Z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