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注入安全风险行为总结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03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常见注入类型</w:t>
          </w:r>
          <w:r>
            <w:tab/>
          </w:r>
          <w:r>
            <w:fldChar w:fldCharType="begin"/>
          </w:r>
          <w:r>
            <w:instrText xml:space="preserve"> PAGEREF _Toc13400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Xssr注入问题</w:t>
          </w:r>
          <w:r>
            <w:tab/>
          </w:r>
          <w:r>
            <w:fldChar w:fldCharType="begin"/>
          </w:r>
          <w:r>
            <w:instrText xml:space="preserve"> PAGEREF _Toc27755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Sql注入问题</w:t>
          </w:r>
          <w:r>
            <w:tab/>
          </w:r>
          <w:r>
            <w:fldChar w:fldCharType="begin"/>
          </w:r>
          <w:r>
            <w:instrText xml:space="preserve"> PAGEREF _Toc27377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Xpath注入</w:t>
          </w:r>
          <w:r>
            <w:tab/>
          </w:r>
          <w:r>
            <w:fldChar w:fldCharType="begin"/>
          </w:r>
          <w:r>
            <w:instrText xml:space="preserve"> PAGEREF _Toc12114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Sehell注入非法行</w:t>
          </w:r>
          <w:bookmarkStart w:id="10" w:name="_GoBack"/>
          <w:bookmarkEnd w:id="10"/>
          <w:r>
            <w:rPr>
              <w:rFonts w:hint="eastAsia"/>
              <w:lang w:val="en-US" w:eastAsia="zh-CN"/>
            </w:rPr>
            <w:t>为</w:t>
          </w:r>
          <w:r>
            <w:tab/>
          </w:r>
          <w:r>
            <w:fldChar w:fldCharType="begin"/>
          </w:r>
          <w:r>
            <w:instrText xml:space="preserve"> PAGEREF _Toc17865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Nosql注入</w:t>
          </w:r>
          <w:r>
            <w:tab/>
          </w:r>
          <w:r>
            <w:fldChar w:fldCharType="begin"/>
          </w:r>
          <w:r>
            <w:instrText xml:space="preserve"> PAGEREF _Toc11590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</w:rPr>
            <w:t>TOP1-注入的防范</w:t>
          </w:r>
          <w:r>
            <w:rPr>
              <w:rFonts w:hint="eastAsia"/>
              <w:lang w:val="en-US" w:eastAsia="zh-CN"/>
            </w:rPr>
            <w:t>与解决</w:t>
          </w:r>
          <w:r>
            <w:tab/>
          </w:r>
          <w:r>
            <w:fldChar w:fldCharType="begin"/>
          </w:r>
          <w:r>
            <w:instrText xml:space="preserve"> PAGEREF _Toc13588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</w:rPr>
            <w:t xml:space="preserve">2.1.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TOP1-注入的防范</w:t>
          </w:r>
          <w:r>
            <w:tab/>
          </w:r>
          <w:r>
            <w:fldChar w:fldCharType="begin"/>
          </w:r>
          <w:r>
            <w:instrText xml:space="preserve"> PAGEREF _Toc26119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</w:rPr>
            <w:t xml:space="preserve">2.2.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TOP1-使用ESAPI（https://github.com/ESAPI/esapi-java-legacy）</w:t>
          </w:r>
          <w:r>
            <w:tab/>
          </w:r>
          <w:r>
            <w:fldChar w:fldCharType="begin"/>
          </w:r>
          <w:r>
            <w:instrText xml:space="preserve"> PAGEREF _Toc12429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0" w:name="_Toc13400"/>
      <w:r>
        <w:rPr>
          <w:rFonts w:hint="eastAsia"/>
          <w:lang w:val="en-US" w:eastAsia="zh-CN"/>
        </w:rPr>
        <w:t>常见注入类型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7755"/>
      <w:r>
        <w:rPr>
          <w:rFonts w:hint="eastAsia"/>
          <w:lang w:val="en-US" w:eastAsia="zh-CN"/>
        </w:rPr>
        <w:t>Xssr注入问题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7377"/>
      <w:r>
        <w:rPr>
          <w:rFonts w:hint="eastAsia"/>
          <w:lang w:val="en-US" w:eastAsia="zh-CN"/>
        </w:rPr>
        <w:t>Sql注入问题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2114"/>
      <w:r>
        <w:rPr>
          <w:rFonts w:hint="eastAsia"/>
          <w:lang w:val="en-US" w:eastAsia="zh-CN"/>
        </w:rPr>
        <w:t>Xpath注入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" w:name="_Toc17865"/>
      <w:r>
        <w:rPr>
          <w:rFonts w:hint="eastAsia"/>
          <w:lang w:val="en-US" w:eastAsia="zh-CN"/>
        </w:rPr>
        <w:t>Sehell注入非法行为</w:t>
      </w:r>
      <w:bookmarkEnd w:id="4"/>
    </w:p>
    <w:p>
      <w:pPr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1458D4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Tahoma" w:hAnsi="Tahoma" w:eastAsia="Tahoma" w:cs="Tahoma"/>
          <w:i w:val="0"/>
          <w:caps w:val="0"/>
          <w:color w:val="1458D4"/>
          <w:spacing w:val="0"/>
          <w:sz w:val="16"/>
          <w:szCs w:val="16"/>
          <w:u w:val="none"/>
          <w:shd w:val="clear" w:fill="FFFFFF"/>
        </w:rPr>
        <w:instrText xml:space="preserve"> HYPERLINK "https://baike.baidu.com/item/webshell/966625?fr=aladdin" \t "https://www.infoq.cn/article/_blank" </w:instrText>
      </w:r>
      <w:r>
        <w:rPr>
          <w:rFonts w:ascii="Tahoma" w:hAnsi="Tahoma" w:eastAsia="Tahoma" w:cs="Tahoma"/>
          <w:i w:val="0"/>
          <w:caps w:val="0"/>
          <w:color w:val="1458D4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6"/>
          <w:rFonts w:hint="default" w:ascii="Tahoma" w:hAnsi="Tahoma" w:eastAsia="Tahoma" w:cs="Tahoma"/>
          <w:i w:val="0"/>
          <w:caps w:val="0"/>
          <w:color w:val="1458D4"/>
          <w:spacing w:val="0"/>
          <w:sz w:val="16"/>
          <w:szCs w:val="16"/>
          <w:u w:val="none"/>
          <w:shd w:val="clear" w:fill="FFFFFF"/>
        </w:rPr>
        <w:t>Web Shell 攻击</w:t>
      </w:r>
      <w:r>
        <w:rPr>
          <w:rFonts w:hint="default" w:ascii="Tahoma" w:hAnsi="Tahoma" w:eastAsia="Tahoma" w:cs="Tahoma"/>
          <w:i w:val="0"/>
          <w:caps w:val="0"/>
          <w:color w:val="1458D4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16"/>
          <w:szCs w:val="16"/>
          <w:shd w:val="clear" w:fill="FFFFFF"/>
        </w:rPr>
        <w:t>是一种隐蔽方法，用于获得对服务器的未经授权的远程访问。Web Shell 是利用 Web 服务器核心功能（为远程客户端提供服务）获得持久远程访问并通过与服务器 Shell 的接口获得对服务器的完全或有限控制的后门程序。根据 Verizon DBIR 由 Web Shell 后门造成的 Web 应用程序攻击破坏数量仅次于凭据被盗。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1590"/>
      <w:r>
        <w:rPr>
          <w:rFonts w:hint="eastAsia"/>
          <w:lang w:val="en-US" w:eastAsia="zh-CN"/>
        </w:rPr>
        <w:t>Nosql注入</w:t>
      </w:r>
      <w:bookmarkEnd w:id="5"/>
    </w:p>
    <w:p>
      <w:pPr>
        <w:pStyle w:val="2"/>
        <w:bidi w:val="0"/>
        <w:rPr>
          <w:rFonts w:hint="default"/>
          <w:lang w:val="en-US" w:eastAsia="zh-CN"/>
        </w:rPr>
      </w:pPr>
      <w:bookmarkStart w:id="6" w:name="_Toc13588"/>
      <w:r>
        <w:rPr>
          <w:rFonts w:hint="eastAsia"/>
        </w:rPr>
        <w:t>TOP1-注入的防范</w:t>
      </w:r>
      <w:r>
        <w:rPr>
          <w:rFonts w:hint="eastAsia"/>
          <w:lang w:val="en-US" w:eastAsia="zh-CN"/>
        </w:rPr>
        <w:t>与解决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32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</w:rPr>
      </w:pPr>
      <w:bookmarkStart w:id="7" w:name="_Toc26119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TOP1-注入的防范</w:t>
      </w:r>
      <w:bookmarkEnd w:id="7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18" w:lineRule="atLeast"/>
        <w:ind w:left="0" w:right="0" w:firstLine="0"/>
        <w:jc w:val="left"/>
        <w:rPr>
          <w:rFonts w:ascii="sans-serif" w:hAnsi="sans-serif" w:eastAsia="sans-serif" w:cs="sans-serif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如何防范：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18" w:lineRule="atLeast"/>
        <w:ind w:left="28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1.使用安全的API，避免使用解释器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18" w:lineRule="atLeast"/>
        <w:ind w:left="28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2.对输入的特殊的字符进行ESCAPE转义处理。例如：LIKE '%xxx%' ESCAPE ‘xxx’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18" w:lineRule="atLeast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使用ESCAPE关键字定义了转义字符“xxx”，告诉DBMS将搜索字符串“%xxx%”中的第二个百分符（%）作为实际值，而不是通配符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18" w:lineRule="atLeast"/>
        <w:ind w:left="28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3.使用白名单来规范化的输入验证方法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3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</w:rPr>
      </w:pPr>
      <w:bookmarkStart w:id="8" w:name="t6"/>
      <w:bookmarkEnd w:id="8"/>
      <w:bookmarkStart w:id="9" w:name="_Toc12429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TOP1-使用ESAPI（https://github.com/ESAPI/esapi-java-legacy）</w:t>
      </w:r>
      <w:bookmarkEnd w:id="9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53E130"/>
    <w:multiLevelType w:val="multilevel"/>
    <w:tmpl w:val="6C53E13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F204CD"/>
    <w:rsid w:val="06C02E25"/>
    <w:rsid w:val="11F204CD"/>
    <w:rsid w:val="176A3847"/>
    <w:rsid w:val="1ADE5BEC"/>
    <w:rsid w:val="1D2B4AD9"/>
    <w:rsid w:val="20F360A9"/>
    <w:rsid w:val="22E84FCC"/>
    <w:rsid w:val="29DC72EB"/>
    <w:rsid w:val="365F23CB"/>
    <w:rsid w:val="447B5EDA"/>
    <w:rsid w:val="4A991244"/>
    <w:rsid w:val="5D131668"/>
    <w:rsid w:val="65D3197F"/>
    <w:rsid w:val="716E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  <w:style w:type="paragraph" w:customStyle="1" w:styleId="17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8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2019-12-25T17:50:00Z</dcterms:created>
  <dc:creator>ATI老哇的爪子007</dc:creator>
  <cp:lastModifiedBy>ATI老哇的爪子007</cp:lastModifiedBy>
  <dcterms:modified xsi:type="dcterms:W3CDTF">2019-12-25T18:50:40Z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