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postgre的备份和还原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--section=SECTION            恢复命名部分（包括三个部分：pre-data,data以及post-data。\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             data部分包含表记录数据、大对象数据以及序列的值；\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     post-data部分包含索引、触发器、规则和约束的定义；\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                 pre-data部分包含除此外其他所有的对象定义）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–section=SECTION dump named section (pre-data, data, or post-data)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--section=sectionname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：值可以为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pre-data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,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,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post-data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.可以同时多次指定.默认为所有.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:包含实际表数据，大对象数据以及序列值。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post-data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：包含索引定义，触发器，规则以及约束。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3"/>
          <w:szCs w:val="13"/>
          <w:bdr w:val="none" w:color="auto" w:sz="0" w:space="0"/>
          <w:shd w:val="clear" w:fill="F8F5EC"/>
        </w:rPr>
        <w:t>pre-data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16"/>
          <w:szCs w:val="16"/>
          <w:shd w:val="clear" w:fill="FEFEFE"/>
        </w:rPr>
        <w:t>：除了data和post-data外的所有数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57045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1257045"/>
    <w:rsid w:val="432E183D"/>
    <w:rsid w:val="44CD63C5"/>
    <w:rsid w:val="45AA4391"/>
    <w:rsid w:val="505F0574"/>
    <w:rsid w:val="5E7815A2"/>
    <w:rsid w:val="5E9E3CB4"/>
    <w:rsid w:val="5FFD462B"/>
    <w:rsid w:val="6F5E516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2020-01-10T18:03:00Z</dcterms:created>
  <dc:creator>ATI老哇的爪子007</dc:creator>
  <cp:lastModifiedBy>ATI老哇的爪子007</cp:lastModifiedBy>
  <dcterms:modified xsi:type="dcterms:W3CDTF">2020-01-10T18:05:07Z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