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适合移民打工的国家与政策</w:t>
      </w:r>
    </w:p>
    <w:p>
      <w:pPr>
        <w:rPr>
          <w:rFonts w:hint="eastAsia"/>
          <w:lang w:val="en-US" w:eastAsia="zh-CN"/>
        </w:rPr>
      </w:pPr>
    </w:p>
    <w:p>
      <w:pPr>
        <w:rPr>
          <w:rFonts w:hint="default"/>
          <w:lang w:val="en-US" w:eastAsia="zh-CN"/>
        </w:rPr>
      </w:pPr>
      <w:r>
        <w:rPr>
          <w:rFonts w:hint="eastAsia"/>
          <w:lang w:val="en-US" w:eastAsia="zh-CN"/>
        </w:rPr>
        <w:t>东南亚人口众多，基本不开放</w:t>
      </w:r>
      <w:bookmarkStart w:id="0" w:name="_GoBack"/>
      <w:bookmarkEnd w:id="0"/>
      <w:r>
        <w:rPr>
          <w:rFonts w:hint="eastAsia"/>
          <w:lang w:val="en-US" w:eastAsia="zh-CN"/>
        </w:rPr>
        <w:t>永居移民。不过旅游国家一般允许旅游移民模式 退休移民 技术（工作）移民</w:t>
      </w:r>
    </w:p>
    <w:p>
      <w:pPr>
        <w:rPr>
          <w:rFonts w:hint="eastAsia"/>
          <w:lang w:val="en-US" w:eastAsia="zh-CN"/>
        </w:rPr>
      </w:pPr>
    </w:p>
    <w:tbl>
      <w:tblPr>
        <w:tblStyle w:val="6"/>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pct"/>
          </w:tcPr>
          <w:p>
            <w:pPr>
              <w:rPr>
                <w:rFonts w:hint="eastAsia"/>
                <w:vertAlign w:val="baseline"/>
                <w:lang w:val="en-US" w:eastAsia="zh-CN"/>
              </w:rPr>
            </w:pPr>
          </w:p>
        </w:tc>
        <w:tc>
          <w:tcPr>
            <w:tcW w:w="1249" w:type="pct"/>
          </w:tcPr>
          <w:p>
            <w:pPr>
              <w:rPr>
                <w:rFonts w:hint="default"/>
                <w:vertAlign w:val="baseline"/>
                <w:lang w:val="en-US" w:eastAsia="zh-CN"/>
              </w:rPr>
            </w:pPr>
            <w:r>
              <w:rPr>
                <w:rFonts w:hint="eastAsia"/>
                <w:vertAlign w:val="baseline"/>
                <w:lang w:val="en-US" w:eastAsia="zh-CN"/>
              </w:rPr>
              <w:t>移民模式</w:t>
            </w:r>
          </w:p>
        </w:tc>
        <w:tc>
          <w:tcPr>
            <w:tcW w:w="1249" w:type="pct"/>
          </w:tcPr>
          <w:p>
            <w:pPr>
              <w:rPr>
                <w:rFonts w:hint="default"/>
                <w:vertAlign w:val="baseline"/>
                <w:lang w:val="en-US" w:eastAsia="zh-CN"/>
              </w:rPr>
            </w:pPr>
            <w:r>
              <w:rPr>
                <w:rFonts w:hint="eastAsia"/>
                <w:vertAlign w:val="baseline"/>
                <w:lang w:val="en-US" w:eastAsia="zh-CN"/>
              </w:rPr>
              <w:t>单次最长居留时间</w:t>
            </w:r>
          </w:p>
        </w:tc>
        <w:tc>
          <w:tcPr>
            <w:tcW w:w="1250" w:type="pct"/>
          </w:tcPr>
          <w:p>
            <w:pP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pct"/>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菲律宾</w:t>
            </w:r>
          </w:p>
        </w:tc>
        <w:tc>
          <w:tcPr>
            <w:tcW w:w="1249" w:type="pct"/>
          </w:tcPr>
          <w:p>
            <w:pPr>
              <w:rPr>
                <w:rFonts w:hint="default"/>
                <w:vertAlign w:val="baseline"/>
                <w:lang w:val="en-US" w:eastAsia="zh-CN"/>
              </w:rPr>
            </w:pPr>
            <w:r>
              <w:rPr>
                <w:rFonts w:hint="eastAsia"/>
                <w:vertAlign w:val="baseline"/>
                <w:lang w:val="en-US" w:eastAsia="zh-CN"/>
              </w:rPr>
              <w:t>旅游移民</w:t>
            </w:r>
          </w:p>
        </w:tc>
        <w:tc>
          <w:tcPr>
            <w:tcW w:w="1249" w:type="pct"/>
          </w:tcPr>
          <w:p>
            <w:pPr>
              <w:rPr>
                <w:rFonts w:hint="default"/>
                <w:vertAlign w:val="baseline"/>
                <w:lang w:val="en-US" w:eastAsia="zh-CN"/>
              </w:rPr>
            </w:pPr>
            <w:r>
              <w:rPr>
                <w:rFonts w:hint="eastAsia"/>
                <w:vertAlign w:val="baseline"/>
                <w:lang w:val="en-US" w:eastAsia="zh-CN"/>
              </w:rPr>
              <w:t>2年？？</w:t>
            </w:r>
          </w:p>
        </w:tc>
        <w:tc>
          <w:tcPr>
            <w:tcW w:w="1250" w:type="pct"/>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pct"/>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菲律宾</w:t>
            </w:r>
          </w:p>
        </w:tc>
        <w:tc>
          <w:tcPr>
            <w:tcW w:w="1249" w:type="pct"/>
          </w:tcPr>
          <w:p>
            <w:pPr>
              <w:rPr>
                <w:rFonts w:hint="eastAsia"/>
                <w:vertAlign w:val="baseline"/>
                <w:lang w:val="en-US" w:eastAsia="zh-CN"/>
              </w:rPr>
            </w:pPr>
            <w:r>
              <w:rPr>
                <w:rFonts w:hint="eastAsia"/>
                <w:vertAlign w:val="baseline"/>
                <w:lang w:val="en-US" w:eastAsia="zh-CN"/>
              </w:rPr>
              <w:t>退休移民</w:t>
            </w:r>
          </w:p>
        </w:tc>
        <w:tc>
          <w:tcPr>
            <w:tcW w:w="1249" w:type="pct"/>
          </w:tcPr>
          <w:p>
            <w:pPr>
              <w:rPr>
                <w:rFonts w:hint="default"/>
                <w:vertAlign w:val="baseline"/>
                <w:lang w:val="en-US" w:eastAsia="zh-CN"/>
              </w:rPr>
            </w:pPr>
            <w:r>
              <w:rPr>
                <w:rFonts w:hint="eastAsia"/>
                <w:vertAlign w:val="baseline"/>
                <w:lang w:val="en-US" w:eastAsia="zh-CN"/>
              </w:rPr>
              <w:t>Unli</w:t>
            </w:r>
          </w:p>
        </w:tc>
        <w:tc>
          <w:tcPr>
            <w:tcW w:w="1250" w:type="pct"/>
          </w:tcPr>
          <w:p>
            <w:pPr>
              <w:rPr>
                <w:rFonts w:hint="default"/>
                <w:vertAlign w:val="baseline"/>
                <w:lang w:val="en-US" w:eastAsia="zh-CN"/>
              </w:rPr>
            </w:pPr>
            <w:r>
              <w:rPr>
                <w:rFonts w:hint="eastAsia"/>
                <w:vertAlign w:val="baseline"/>
                <w:lang w:val="en-US" w:eastAsia="zh-CN"/>
              </w:rPr>
              <w:t>35岁以上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pct"/>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泰国</w:t>
            </w:r>
          </w:p>
        </w:tc>
        <w:tc>
          <w:tcPr>
            <w:tcW w:w="1249" w:type="pct"/>
          </w:tcPr>
          <w:p>
            <w:pPr>
              <w:rPr>
                <w:rFonts w:hint="default"/>
                <w:vertAlign w:val="baseline"/>
                <w:lang w:val="en-US" w:eastAsia="zh-CN"/>
              </w:rPr>
            </w:pPr>
            <w:r>
              <w:rPr>
                <w:rFonts w:hint="eastAsia"/>
                <w:vertAlign w:val="baseline"/>
                <w:lang w:val="en-US" w:eastAsia="zh-CN"/>
              </w:rPr>
              <w:t>旅游签</w:t>
            </w:r>
          </w:p>
        </w:tc>
        <w:tc>
          <w:tcPr>
            <w:tcW w:w="1249" w:type="pct"/>
          </w:tcPr>
          <w:p>
            <w:pPr>
              <w:rPr>
                <w:rFonts w:hint="default"/>
                <w:vertAlign w:val="baseline"/>
                <w:lang w:val="en-US" w:eastAsia="zh-CN"/>
              </w:rPr>
            </w:pPr>
            <w:r>
              <w:rPr>
                <w:rFonts w:hint="eastAsia"/>
                <w:vertAlign w:val="baseline"/>
                <w:lang w:val="en-US" w:eastAsia="zh-CN"/>
              </w:rPr>
              <w:t>三个月</w:t>
            </w:r>
          </w:p>
        </w:tc>
        <w:tc>
          <w:tcPr>
            <w:tcW w:w="1250" w:type="pct"/>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pct"/>
          </w:tcPr>
          <w:p>
            <w:pPr>
              <w:rPr>
                <w:rFonts w:hint="default"/>
                <w:vertAlign w:val="baseline"/>
                <w:lang w:val="en-US" w:eastAsia="zh-CN"/>
              </w:rPr>
            </w:pPr>
            <w:r>
              <w:rPr>
                <w:rFonts w:hint="eastAsia"/>
                <w:vertAlign w:val="baseline"/>
                <w:lang w:val="en-US" w:eastAsia="zh-CN"/>
              </w:rPr>
              <w:t>老挝</w:t>
            </w:r>
          </w:p>
        </w:tc>
        <w:tc>
          <w:tcPr>
            <w:tcW w:w="1249" w:type="pct"/>
          </w:tcPr>
          <w:p>
            <w:pPr>
              <w:rPr>
                <w:rFonts w:hint="eastAsia"/>
                <w:vertAlign w:val="baseline"/>
                <w:lang w:val="en-US" w:eastAsia="zh-CN"/>
              </w:rPr>
            </w:pPr>
          </w:p>
        </w:tc>
        <w:tc>
          <w:tcPr>
            <w:tcW w:w="1249" w:type="pct"/>
          </w:tcPr>
          <w:p>
            <w:pPr>
              <w:rPr>
                <w:rFonts w:hint="eastAsia"/>
                <w:vertAlign w:val="baseline"/>
                <w:lang w:val="en-US" w:eastAsia="zh-CN"/>
              </w:rPr>
            </w:pPr>
          </w:p>
        </w:tc>
        <w:tc>
          <w:tcPr>
            <w:tcW w:w="1250" w:type="pct"/>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pct"/>
          </w:tcPr>
          <w:p>
            <w:pPr>
              <w:rPr>
                <w:rFonts w:hint="default"/>
                <w:vertAlign w:val="baseline"/>
                <w:lang w:val="en-US" w:eastAsia="zh-CN"/>
              </w:rPr>
            </w:pPr>
            <w:r>
              <w:rPr>
                <w:rFonts w:hint="eastAsia"/>
                <w:vertAlign w:val="baseline"/>
                <w:lang w:val="en-US" w:eastAsia="zh-CN"/>
              </w:rPr>
              <w:t>柬埔寨</w:t>
            </w:r>
          </w:p>
        </w:tc>
        <w:tc>
          <w:tcPr>
            <w:tcW w:w="1249" w:type="pct"/>
          </w:tcPr>
          <w:p>
            <w:pPr>
              <w:rPr>
                <w:rFonts w:hint="eastAsia"/>
                <w:vertAlign w:val="baseline"/>
                <w:lang w:val="en-US" w:eastAsia="zh-CN"/>
              </w:rPr>
            </w:pPr>
            <w:r>
              <w:rPr>
                <w:rFonts w:hint="eastAsia"/>
                <w:vertAlign w:val="baseline"/>
                <w:lang w:val="en-US" w:eastAsia="zh-CN"/>
              </w:rPr>
              <w:t>旅游移民</w:t>
            </w:r>
          </w:p>
        </w:tc>
        <w:tc>
          <w:tcPr>
            <w:tcW w:w="1249" w:type="pct"/>
          </w:tcPr>
          <w:p>
            <w:pPr>
              <w:rPr>
                <w:rFonts w:hint="eastAsia"/>
                <w:vertAlign w:val="baseline"/>
                <w:lang w:val="en-US" w:eastAsia="zh-CN"/>
              </w:rPr>
            </w:pPr>
            <w:r>
              <w:rPr>
                <w:rFonts w:ascii="helvetica" w:hAnsi="helvetica" w:eastAsia="helvetica" w:cs="helvetica"/>
                <w:i w:val="0"/>
                <w:caps w:val="0"/>
                <w:color w:val="2B2B2B"/>
                <w:spacing w:val="0"/>
                <w:sz w:val="18"/>
                <w:szCs w:val="18"/>
                <w:shd w:val="clear" w:fill="F9F9F9"/>
              </w:rPr>
              <w:t>一年</w:t>
            </w:r>
          </w:p>
        </w:tc>
        <w:tc>
          <w:tcPr>
            <w:tcW w:w="1250" w:type="pct"/>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pct"/>
          </w:tcPr>
          <w:p>
            <w:pPr>
              <w:rPr>
                <w:rFonts w:hint="default"/>
                <w:vertAlign w:val="baseline"/>
                <w:lang w:val="en-US" w:eastAsia="zh-CN"/>
              </w:rPr>
            </w:pPr>
            <w:r>
              <w:rPr>
                <w:rFonts w:hint="eastAsia"/>
                <w:vertAlign w:val="baseline"/>
                <w:lang w:val="en-US" w:eastAsia="zh-CN"/>
              </w:rPr>
              <w:t>马来西亚</w:t>
            </w:r>
          </w:p>
        </w:tc>
        <w:tc>
          <w:tcPr>
            <w:tcW w:w="1249" w:type="pct"/>
          </w:tcPr>
          <w:p>
            <w:pPr>
              <w:rPr>
                <w:rFonts w:hint="default"/>
                <w:vertAlign w:val="baseline"/>
                <w:lang w:val="en-US" w:eastAsia="zh-CN"/>
              </w:rPr>
            </w:pPr>
            <w:r>
              <w:rPr>
                <w:rFonts w:hint="eastAsia"/>
                <w:vertAlign w:val="baseline"/>
                <w:lang w:val="en-US" w:eastAsia="zh-CN"/>
              </w:rPr>
              <w:t>旅游签</w:t>
            </w:r>
          </w:p>
        </w:tc>
        <w:tc>
          <w:tcPr>
            <w:tcW w:w="1249" w:type="pct"/>
          </w:tcPr>
          <w:p>
            <w:pPr>
              <w:rPr>
                <w:rFonts w:hint="default"/>
                <w:vertAlign w:val="baseline"/>
                <w:lang w:val="en-US" w:eastAsia="zh-CN"/>
              </w:rPr>
            </w:pPr>
            <w:r>
              <w:rPr>
                <w:rFonts w:hint="eastAsia"/>
                <w:vertAlign w:val="baseline"/>
                <w:lang w:val="en-US" w:eastAsia="zh-CN"/>
              </w:rPr>
              <w:t>一个月</w:t>
            </w:r>
          </w:p>
        </w:tc>
        <w:tc>
          <w:tcPr>
            <w:tcW w:w="1250" w:type="pct"/>
          </w:tcPr>
          <w:p>
            <w:pPr>
              <w:rPr>
                <w:rFonts w:hint="default" w:eastAsia="微软雅黑"/>
                <w:vertAlign w:val="baseline"/>
                <w:lang w:val="en-US" w:eastAsia="zh-CN"/>
              </w:rPr>
            </w:pPr>
            <w:r>
              <w:rPr>
                <w:rFonts w:hint="eastAsia"/>
                <w:vertAlign w:val="baseline"/>
                <w:lang w:val="en-US" w:eastAsia="zh-CN"/>
              </w:rPr>
              <w:t>签证间隔</w:t>
            </w:r>
            <w:r>
              <w:rPr>
                <w:rFonts w:ascii="微软雅黑" w:hAnsi="微软雅黑" w:eastAsia="微软雅黑" w:cs="微软雅黑"/>
                <w:b/>
                <w:i w:val="0"/>
                <w:caps w:val="0"/>
                <w:color w:val="666666"/>
                <w:spacing w:val="0"/>
                <w:sz w:val="12"/>
                <w:szCs w:val="12"/>
                <w:shd w:val="clear" w:fill="FFFFFF"/>
              </w:rPr>
              <w:t>3月后</w:t>
            </w:r>
            <w:r>
              <w:rPr>
                <w:rFonts w:hint="eastAsia" w:ascii="微软雅黑" w:hAnsi="微软雅黑" w:eastAsia="微软雅黑" w:cs="微软雅黑"/>
                <w:b/>
                <w:i w:val="0"/>
                <w:caps w:val="0"/>
                <w:color w:val="666666"/>
                <w:spacing w:val="0"/>
                <w:sz w:val="12"/>
                <w:szCs w:val="12"/>
                <w:shd w:val="clear" w:fill="FFFFFF"/>
                <w:lang w:val="en-US" w:eastAsia="zh-CN"/>
              </w:rPr>
              <w:t>为好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pct"/>
          </w:tcPr>
          <w:p>
            <w:pPr>
              <w:rPr>
                <w:rFonts w:hint="eastAsia"/>
                <w:vertAlign w:val="baseline"/>
                <w:lang w:val="en-US" w:eastAsia="zh-CN"/>
              </w:rPr>
            </w:pPr>
            <w:r>
              <w:rPr>
                <w:rFonts w:hint="eastAsia"/>
                <w:vertAlign w:val="baseline"/>
                <w:lang w:val="en-US" w:eastAsia="zh-CN"/>
              </w:rPr>
              <w:t>马来西亚</w:t>
            </w:r>
          </w:p>
        </w:tc>
        <w:tc>
          <w:tcPr>
            <w:tcW w:w="1249" w:type="pct"/>
          </w:tcPr>
          <w:p>
            <w:pPr>
              <w:rPr>
                <w:rFonts w:hint="default"/>
                <w:vertAlign w:val="baseline"/>
                <w:lang w:val="en-US" w:eastAsia="zh-CN"/>
              </w:rPr>
            </w:pPr>
            <w:r>
              <w:rPr>
                <w:rFonts w:hint="eastAsia"/>
                <w:vertAlign w:val="baseline"/>
                <w:lang w:val="en-US" w:eastAsia="zh-CN"/>
              </w:rPr>
              <w:t>商务签</w:t>
            </w:r>
          </w:p>
        </w:tc>
        <w:tc>
          <w:tcPr>
            <w:tcW w:w="1249" w:type="pct"/>
          </w:tcPr>
          <w:p>
            <w:pPr>
              <w:rPr>
                <w:rFonts w:hint="default"/>
                <w:vertAlign w:val="baseline"/>
                <w:lang w:val="en-US" w:eastAsia="zh-CN"/>
              </w:rPr>
            </w:pPr>
            <w:r>
              <w:rPr>
                <w:rFonts w:hint="eastAsia"/>
                <w:vertAlign w:val="baseline"/>
                <w:lang w:val="en-US" w:eastAsia="zh-CN"/>
              </w:rPr>
              <w:t>3--12个月</w:t>
            </w:r>
          </w:p>
        </w:tc>
        <w:tc>
          <w:tcPr>
            <w:tcW w:w="1250" w:type="pct"/>
          </w:tcPr>
          <w:p>
            <w:pPr>
              <w:rPr>
                <w:rFonts w:ascii="微软雅黑" w:hAnsi="微软雅黑" w:eastAsia="微软雅黑" w:cs="微软雅黑"/>
                <w:b/>
                <w:i w:val="0"/>
                <w:caps w:val="0"/>
                <w:color w:val="666666"/>
                <w:spacing w:val="0"/>
                <w:sz w:val="12"/>
                <w:szCs w:val="12"/>
                <w:shd w:val="clear"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pct"/>
          </w:tcPr>
          <w:p>
            <w:pPr>
              <w:rPr>
                <w:rFonts w:hint="default"/>
                <w:vertAlign w:val="baseline"/>
                <w:lang w:val="en-US" w:eastAsia="zh-CN"/>
              </w:rPr>
            </w:pPr>
            <w:r>
              <w:rPr>
                <w:rFonts w:hint="eastAsia"/>
                <w:vertAlign w:val="baseline"/>
                <w:lang w:val="en-US" w:eastAsia="zh-CN"/>
              </w:rPr>
              <w:t>缅甸</w:t>
            </w:r>
          </w:p>
        </w:tc>
        <w:tc>
          <w:tcPr>
            <w:tcW w:w="1249" w:type="pct"/>
          </w:tcPr>
          <w:p>
            <w:pPr>
              <w:rPr>
                <w:rFonts w:hint="default"/>
                <w:vertAlign w:val="baseline"/>
                <w:lang w:val="en-US" w:eastAsia="zh-CN"/>
              </w:rPr>
            </w:pPr>
            <w:r>
              <w:rPr>
                <w:rFonts w:hint="eastAsia"/>
                <w:vertAlign w:val="baseline"/>
                <w:lang w:val="en-US" w:eastAsia="zh-CN"/>
              </w:rPr>
              <w:t>旅游、商务</w:t>
            </w:r>
          </w:p>
        </w:tc>
        <w:tc>
          <w:tcPr>
            <w:tcW w:w="1249" w:type="pct"/>
          </w:tcPr>
          <w:p>
            <w:pPr>
              <w:rPr>
                <w:rFonts w:hint="eastAsia"/>
                <w:vertAlign w:val="baseline"/>
                <w:lang w:val="en-US" w:eastAsia="zh-CN"/>
              </w:rPr>
            </w:pPr>
            <w:r>
              <w:rPr>
                <w:rFonts w:ascii="Arial" w:hAnsi="Arial" w:eastAsia="宋体" w:cs="Arial"/>
                <w:i w:val="0"/>
                <w:caps w:val="0"/>
                <w:color w:val="3C4043"/>
                <w:spacing w:val="0"/>
                <w:sz w:val="14"/>
                <w:szCs w:val="14"/>
                <w:shd w:val="clear" w:fill="FFFFFF"/>
              </w:rPr>
              <w:t>6个月</w:t>
            </w:r>
          </w:p>
        </w:tc>
        <w:tc>
          <w:tcPr>
            <w:tcW w:w="1250" w:type="pct"/>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Lakala 188..2176</w:t>
      </w:r>
    </w:p>
    <w:p>
      <w:pPr>
        <w:rPr>
          <w:rFonts w:hint="eastAsia"/>
          <w:lang w:val="en-US" w:eastAsia="zh-CN"/>
        </w:rPr>
      </w:pPr>
      <w:r>
        <w:rPr>
          <w:rFonts w:hint="eastAsia"/>
          <w:lang w:val="en-US" w:eastAsia="zh-CN"/>
        </w:rPr>
        <w:t>Shokwr acc ccb1455</w:t>
      </w:r>
    </w:p>
    <w:p>
      <w:pPr>
        <w:rPr>
          <w:rFonts w:hint="eastAsia"/>
          <w:lang w:val="en-US" w:eastAsia="zh-CN"/>
        </w:rPr>
      </w:pPr>
    </w:p>
    <w:p>
      <w:pPr>
        <w:rPr>
          <w:rFonts w:hint="eastAsia"/>
          <w:lang w:val="en-US" w:eastAsia="zh-CN"/>
        </w:rPr>
      </w:pPr>
      <w:r>
        <w:rPr>
          <w:rFonts w:hint="eastAsia"/>
          <w:lang w:val="en-US" w:eastAsia="zh-CN"/>
        </w:rPr>
        <w:t>Inhwiton银惠通</w:t>
      </w:r>
    </w:p>
    <w:p>
      <w:pPr>
        <w:rPr>
          <w:rFonts w:hint="default"/>
          <w:lang w:val="en-US" w:eastAsia="zh-CN"/>
        </w:rPr>
      </w:pPr>
      <w:r>
        <w:rPr>
          <w:rFonts w:hint="eastAsia"/>
          <w:lang w:val="en-US" w:eastAsia="zh-CN"/>
        </w:rPr>
        <w:t xml:space="preserve">185.。。0315。。Shoshipwd  is  a </w:t>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atiCn, [05.02.20 19:21]</w:t>
      </w:r>
    </w:p>
    <w:p>
      <w:pPr>
        <w:rPr>
          <w:rFonts w:hint="default"/>
          <w:lang w:val="en-US" w:eastAsia="zh-CN"/>
        </w:rPr>
      </w:pPr>
      <w:r>
        <w:rPr>
          <w:rFonts w:hint="default"/>
          <w:lang w:val="en-US" w:eastAsia="zh-CN"/>
        </w:rPr>
        <w:t>但是，塞舌尔又一次迁入一个不仅诱人，而且温暖而诱人的地方，它是印度洋西部由115个美丽的岛屿组成的一群。该国将近一半的可用陆地都以国家公园和保护区的形式得到保护，但仍然为外国人留出了很大的空间，他们渴望海滩生活和丰富的文化多样性。</w:t>
      </w:r>
    </w:p>
    <w:p>
      <w:pPr>
        <w:rPr>
          <w:rFonts w:hint="default"/>
          <w:lang w:val="en-US" w:eastAsia="zh-CN"/>
        </w:rPr>
      </w:pPr>
    </w:p>
    <w:p>
      <w:pPr>
        <w:rPr>
          <w:rFonts w:hint="default"/>
          <w:lang w:val="en-US" w:eastAsia="zh-CN"/>
        </w:rPr>
      </w:pPr>
      <w:r>
        <w:rPr>
          <w:rFonts w:hint="default"/>
          <w:lang w:val="en-US" w:eastAsia="zh-CN"/>
        </w:rPr>
        <w:t>到达塞舌尔群岛时，您所需要的只是一本护照。那里没有签证要求。如果您要在居住5年后将其正式化，只要您在这段时间内没有遇到任何法律麻烦，就可以申请公民身份。如果现金外派人士投资至少100万美元，他们可以将等待入籍的时间缩短至一年。</w:t>
      </w:r>
    </w:p>
    <w:p>
      <w:pPr>
        <w:rPr>
          <w:rFonts w:hint="default"/>
          <w:lang w:val="en-US" w:eastAsia="zh-CN"/>
        </w:rPr>
      </w:pPr>
    </w:p>
    <w:p>
      <w:pPr>
        <w:rPr>
          <w:rFonts w:hint="default"/>
          <w:lang w:val="en-US" w:eastAsia="zh-CN"/>
        </w:rPr>
      </w:pPr>
      <w:r>
        <w:rPr>
          <w:rFonts w:hint="default"/>
          <w:lang w:val="en-US" w:eastAsia="zh-CN"/>
        </w:rPr>
        <w:t>atiCn, [05.02.20 19:21]</w:t>
      </w:r>
    </w:p>
    <w:p>
      <w:pPr>
        <w:rPr>
          <w:rFonts w:hint="default"/>
          <w:lang w:val="en-US" w:eastAsia="zh-CN"/>
        </w:rPr>
      </w:pPr>
      <w:r>
        <w:rPr>
          <w:rFonts w:hint="default"/>
          <w:lang w:val="en-US" w:eastAsia="zh-CN"/>
        </w:rPr>
        <w:t>尼加拉瓜退休计划的门槛低得令人惊讶，每月仅需600美元的收入。从技术上来说，您甚至都不需要退休，因为尼加拉瓜向所有年龄的个体经营者或在该国拥有小型旅馆或餐馆的人发放这些签证。</w:t>
      </w:r>
    </w:p>
    <w:p>
      <w:pPr>
        <w:rPr>
          <w:rFonts w:hint="default"/>
          <w:lang w:val="en-US" w:eastAsia="zh-CN"/>
        </w:rPr>
      </w:pPr>
    </w:p>
    <w:p>
      <w:pPr>
        <w:rPr>
          <w:rFonts w:hint="default"/>
          <w:lang w:val="en-US" w:eastAsia="zh-CN"/>
        </w:rPr>
      </w:pPr>
      <w:r>
        <w:rPr>
          <w:rFonts w:hint="default"/>
          <w:lang w:val="en-US" w:eastAsia="zh-CN"/>
        </w:rPr>
        <w:t>atiCn, [05.02.20 19:22]</w:t>
      </w:r>
    </w:p>
    <w:p>
      <w:pPr>
        <w:rPr>
          <w:rFonts w:hint="default"/>
          <w:lang w:val="en-US" w:eastAsia="zh-CN"/>
        </w:rPr>
      </w:pPr>
      <w:r>
        <w:rPr>
          <w:rFonts w:hint="default"/>
          <w:lang w:val="en-US" w:eastAsia="zh-CN"/>
        </w:rPr>
        <w:t>要居住在柬埔寨，您无需拥有本地公司的资助即可获得长期商务签证。该签证可以无限期续签，但不授予在柬埔寨公司工作的权利。您将需要申请工作许可才能在那里找到工作，但是您可能会发现雇主对执行该要求不满意。</w:t>
      </w:r>
    </w:p>
    <w:p>
      <w:pPr>
        <w:rPr>
          <w:rFonts w:hint="default"/>
          <w:lang w:val="en-US" w:eastAsia="zh-CN"/>
        </w:rPr>
      </w:pPr>
    </w:p>
    <w:p>
      <w:pPr>
        <w:rPr>
          <w:rFonts w:hint="default"/>
          <w:lang w:val="en-US" w:eastAsia="zh-CN"/>
        </w:rPr>
      </w:pPr>
      <w:r>
        <w:rPr>
          <w:rFonts w:hint="default"/>
          <w:lang w:val="en-US" w:eastAsia="zh-CN"/>
        </w:rPr>
        <w:t>前11 11 of 12下</w:t>
      </w:r>
    </w:p>
    <w:p>
      <w:pPr>
        <w:rPr>
          <w:rFonts w:hint="default"/>
          <w:lang w:val="en-US" w:eastAsia="zh-CN"/>
        </w:rPr>
      </w:pPr>
    </w:p>
    <w:p>
      <w:pPr>
        <w:rPr>
          <w:rFonts w:hint="default"/>
          <w:lang w:val="en-US" w:eastAsia="zh-CN"/>
        </w:rPr>
      </w:pPr>
    </w:p>
    <w:p>
      <w:pPr>
        <w:rPr>
          <w:rFonts w:hint="default" w:eastAsia="宋体"/>
          <w:lang w:val="en-US" w:eastAsia="zh-CN"/>
        </w:rPr>
      </w:pPr>
      <w:r>
        <w:rPr>
          <w:rFonts w:ascii="Segoe UI Emoji" w:hAnsi="Segoe UI Emoji" w:eastAsia="Segoe UI Emoji" w:cs="Segoe UI Emoji"/>
          <w:i w:val="0"/>
          <w:caps w:val="0"/>
          <w:color w:val="404040"/>
          <w:spacing w:val="0"/>
          <w:sz w:val="16"/>
          <w:szCs w:val="16"/>
          <w:shd w:val="clear" w:fill="FFFFFF"/>
        </w:rPr>
        <w:t>泰国并不是一个移民国家，移民泰国并不容易。</w:t>
      </w:r>
      <w:r>
        <w:rPr>
          <w:rFonts w:hint="eastAsia" w:ascii="Segoe UI Emoji" w:hAnsi="Segoe UI Emoji" w:eastAsia="宋体" w:cs="Segoe UI Emoji"/>
          <w:i w:val="0"/>
          <w:caps w:val="0"/>
          <w:color w:val="404040"/>
          <w:spacing w:val="0"/>
          <w:sz w:val="16"/>
          <w:szCs w:val="16"/>
          <w:shd w:val="clear" w:fill="FFFFFF"/>
          <w:lang w:val="en-US" w:eastAsia="zh-CN"/>
        </w:rPr>
        <w:t>菲律宾也不是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UI Emoji">
    <w:panose1 w:val="020B0502040204020203"/>
    <w:charset w:val="00"/>
    <w:family w:val="auto"/>
    <w:pitch w:val="default"/>
    <w:sig w:usb0="00000001" w:usb1="02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C164D0"/>
    <w:multiLevelType w:val="multilevel"/>
    <w:tmpl w:val="7FC164D0"/>
    <w:lvl w:ilvl="0" w:tentative="0">
      <w:start w:val="1"/>
      <w:numFmt w:val="chineseCounting"/>
      <w:pStyle w:val="2"/>
      <w:suff w:val="nothing"/>
      <w:lvlText w:val="第%1章　"/>
      <w:lvlJc w:val="left"/>
      <w:pPr>
        <w:tabs>
          <w:tab w:val="left" w:pos="0"/>
        </w:tabs>
        <w:ind w:left="0" w:firstLine="402"/>
      </w:pPr>
      <w:rPr>
        <w:rFonts w:hint="eastAsia"/>
      </w:rPr>
    </w:lvl>
    <w:lvl w:ilvl="1" w:tentative="0">
      <w:start w:val="1"/>
      <w:numFmt w:val="chineseCounting"/>
      <w:pStyle w:val="3"/>
      <w:suff w:val="nothing"/>
      <w:lvlText w:val="第%2节　"/>
      <w:lvlJc w:val="left"/>
      <w:pPr>
        <w:ind w:left="0" w:firstLine="402"/>
      </w:pPr>
      <w:rPr>
        <w:rFonts w:hint="eastAsia" w:ascii="宋体" w:hAnsi="宋体" w:eastAsia="宋体" w:cs="宋体"/>
      </w:rPr>
    </w:lvl>
    <w:lvl w:ilvl="2" w:tentative="0">
      <w:start w:val="1"/>
      <w:numFmt w:val="chineseCounting"/>
      <w:pStyle w:val="4"/>
      <w:suff w:val="nothing"/>
      <w:lvlText w:val="第%3条　"/>
      <w:lvlJc w:val="left"/>
      <w:pPr>
        <w:ind w:left="0" w:firstLine="402"/>
      </w:pPr>
      <w:rPr>
        <w:rFonts w:hint="eastAsia" w:ascii="宋体" w:hAnsi="宋体" w:eastAsia="宋体" w:cs="宋体"/>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470EB8"/>
    <w:rsid w:val="00CB4236"/>
    <w:rsid w:val="01781546"/>
    <w:rsid w:val="01CE6E4F"/>
    <w:rsid w:val="0697640A"/>
    <w:rsid w:val="08BF71A4"/>
    <w:rsid w:val="08F22ACC"/>
    <w:rsid w:val="08F438DF"/>
    <w:rsid w:val="0B860DFA"/>
    <w:rsid w:val="0DF818D9"/>
    <w:rsid w:val="0EF119ED"/>
    <w:rsid w:val="13935664"/>
    <w:rsid w:val="14EE3898"/>
    <w:rsid w:val="150C0C65"/>
    <w:rsid w:val="159672F7"/>
    <w:rsid w:val="1B8F5440"/>
    <w:rsid w:val="1C44260C"/>
    <w:rsid w:val="1CC36999"/>
    <w:rsid w:val="1D397DE9"/>
    <w:rsid w:val="229202B2"/>
    <w:rsid w:val="238344F0"/>
    <w:rsid w:val="24784B95"/>
    <w:rsid w:val="26B50B2B"/>
    <w:rsid w:val="27A5718A"/>
    <w:rsid w:val="2A057EDC"/>
    <w:rsid w:val="2AA8767D"/>
    <w:rsid w:val="2D4E2291"/>
    <w:rsid w:val="33D64661"/>
    <w:rsid w:val="34326B4B"/>
    <w:rsid w:val="38280A72"/>
    <w:rsid w:val="3AE3012E"/>
    <w:rsid w:val="3D616A40"/>
    <w:rsid w:val="3D916664"/>
    <w:rsid w:val="3DD47CEA"/>
    <w:rsid w:val="3FD439EC"/>
    <w:rsid w:val="403436C3"/>
    <w:rsid w:val="432E183D"/>
    <w:rsid w:val="44151EFA"/>
    <w:rsid w:val="44CD63C5"/>
    <w:rsid w:val="456C4431"/>
    <w:rsid w:val="457C4D05"/>
    <w:rsid w:val="45AA4391"/>
    <w:rsid w:val="48183559"/>
    <w:rsid w:val="4AE25686"/>
    <w:rsid w:val="4B1467DB"/>
    <w:rsid w:val="4BD24DFF"/>
    <w:rsid w:val="505F0574"/>
    <w:rsid w:val="54470EB8"/>
    <w:rsid w:val="5BA026B4"/>
    <w:rsid w:val="5BC2636A"/>
    <w:rsid w:val="5E7815A2"/>
    <w:rsid w:val="5E9E3CB4"/>
    <w:rsid w:val="638F1968"/>
    <w:rsid w:val="65576DEA"/>
    <w:rsid w:val="675B08CB"/>
    <w:rsid w:val="697E141C"/>
    <w:rsid w:val="6E7405A0"/>
    <w:rsid w:val="70474018"/>
    <w:rsid w:val="70A44183"/>
    <w:rsid w:val="72BD5ED2"/>
    <w:rsid w:val="72EA76B4"/>
    <w:rsid w:val="733C0108"/>
    <w:rsid w:val="736C3F03"/>
    <w:rsid w:val="765A38F8"/>
    <w:rsid w:val="779830AA"/>
    <w:rsid w:val="7CA45285"/>
    <w:rsid w:val="7E3A488A"/>
    <w:rsid w:val="7E9A4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numPr>
        <w:ilvl w:val="0"/>
        <w:numId w:val="1"/>
      </w:numPr>
      <w:spacing w:before="340" w:beforeLines="0" w:beforeAutospacing="0" w:after="330" w:afterLines="0" w:afterAutospacing="0" w:line="576" w:lineRule="auto"/>
      <w:ind w:left="0" w:firstLine="402"/>
      <w:outlineLvl w:val="0"/>
    </w:pPr>
    <w:rPr>
      <w:rFonts w:asciiTheme="minorAscii" w:hAnsiTheme="minorAscii"/>
      <w:b/>
      <w:kern w:val="44"/>
      <w:sz w:val="44"/>
    </w:rPr>
  </w:style>
  <w:style w:type="paragraph" w:styleId="3">
    <w:name w:val="heading 2"/>
    <w:basedOn w:val="1"/>
    <w:next w:val="1"/>
    <w:semiHidden/>
    <w:unhideWhenUsed/>
    <w:qFormat/>
    <w:uiPriority w:val="0"/>
    <w:pPr>
      <w:numPr>
        <w:ilvl w:val="1"/>
        <w:numId w:val="1"/>
      </w:numPr>
      <w:spacing w:before="0" w:beforeAutospacing="1" w:after="0" w:afterAutospacing="1"/>
      <w:jc w:val="left"/>
      <w:outlineLvl w:val="1"/>
    </w:pPr>
    <w:rPr>
      <w:rFonts w:hint="eastAsia" w:ascii="宋体" w:hAnsi="宋体" w:eastAsia="宋体" w:cs="宋体"/>
      <w:b/>
      <w:kern w:val="0"/>
      <w:sz w:val="36"/>
      <w:szCs w:val="36"/>
      <w:lang w:bidi="ar"/>
    </w:rPr>
  </w:style>
  <w:style w:type="paragraph" w:styleId="4">
    <w:name w:val="heading 3"/>
    <w:basedOn w:val="3"/>
    <w:next w:val="1"/>
    <w:semiHidden/>
    <w:unhideWhenUsed/>
    <w:qFormat/>
    <w:uiPriority w:val="0"/>
    <w:pPr>
      <w:keepNext/>
      <w:keepLines/>
      <w:numPr>
        <w:ilvl w:val="2"/>
        <w:numId w:val="1"/>
      </w:numPr>
      <w:tabs>
        <w:tab w:val="left" w:pos="0"/>
      </w:tabs>
      <w:spacing w:before="260" w:beforeLines="0" w:beforeAutospacing="0" w:after="260" w:afterLines="0" w:afterAutospacing="0" w:line="413" w:lineRule="auto"/>
      <w:outlineLvl w:val="2"/>
    </w:pPr>
    <w:rPr>
      <w:rFonts w:eastAsia="黑体" w:asciiTheme="minorAscii" w:hAnsiTheme="minorAscii" w:cstheme="minorBidi"/>
      <w:b w:val="0"/>
      <w:kern w:val="2"/>
      <w:sz w:val="32"/>
      <w:szCs w:val="24"/>
      <w:lang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标题 1 Char"/>
    <w:link w:val="2"/>
    <w:uiPriority w:val="0"/>
    <w:rPr>
      <w:rFonts w:asciiTheme="minorAscii" w:hAnsiTheme="minorAscii" w:eastAsiaTheme="minorEastAsia"/>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2020-02-06T04:10:00Z</dcterms:created>
  <dc:creator>ATI老哇的爪子007</dc:creator>
  <cp:lastModifiedBy>ATI老哇的爪子007</cp:lastModifiedBy>
  <dcterms:modified xsi:type="dcterms:W3CDTF">2020-02-06T09:45:17Z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