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知识点 文章 框架 结构 大纲 attilax  总结 艾提拉总结 技术掌握文档总结的 v5 s420.docx</w:t>
      </w:r>
      <w:bookmarkStart w:id="34" w:name="_GoBack"/>
      <w:bookmarkEnd w:id="34"/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_Toc5118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1.1. Preface前言</w:t>
      </w:r>
      <w:r>
        <w:rPr>
          <w:rFonts w:hint="eastAsia"/>
          <w:lang w:val="en-US" w:eastAsia="zh-CN"/>
        </w:rPr>
        <w:t xml:space="preserve"> 序言</w:t>
      </w:r>
      <w:r>
        <w:tab/>
      </w:r>
      <w:r>
        <w:fldChar w:fldCharType="begin"/>
      </w:r>
      <w:r>
        <w:instrText xml:space="preserve"> PAGEREF _Toc5118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_Toc4095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技术流程了解》》选型（标准化与实现）》》实施》》问题解决</w:t>
      </w:r>
      <w:r>
        <w:tab/>
      </w:r>
      <w:r>
        <w:fldChar w:fldCharType="begin"/>
      </w:r>
      <w:r>
        <w:instrText xml:space="preserve"> PAGEREF _Toc4095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_Toc11295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xx是什么 概念与组成 与原理</w:t>
      </w:r>
      <w:r>
        <w:tab/>
      </w:r>
      <w:r>
        <w:fldChar w:fldCharType="begin"/>
      </w:r>
      <w:r>
        <w:instrText xml:space="preserve"> PAGEREF _Toc11295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_Toc3460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Xx原理</w:t>
      </w:r>
      <w:r>
        <w:tab/>
      </w:r>
      <w:r>
        <w:fldChar w:fldCharType="begin"/>
      </w:r>
      <w:r>
        <w:instrText xml:space="preserve"> PAGEREF _Toc3460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_Toc21881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特点与优点 优缺点</w:t>
      </w:r>
      <w:r>
        <w:tab/>
      </w:r>
      <w:r>
        <w:fldChar w:fldCharType="begin"/>
      </w:r>
      <w:r>
        <w:instrText xml:space="preserve"> PAGEREF _Toc21881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_Toc20707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为什么需要 能做什么 使用场景 适用场景</w:t>
      </w:r>
      <w:r>
        <w:tab/>
      </w:r>
      <w:r>
        <w:fldChar w:fldCharType="begin"/>
      </w:r>
      <w:r>
        <w:instrText xml:space="preserve"> PAGEREF _Toc20707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_Toc23991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6. </w:t>
      </w:r>
      <w:r>
        <w:t>发展历史</w:t>
      </w:r>
      <w:r>
        <w:rPr>
          <w:rFonts w:hint="eastAsia"/>
          <w:lang w:val="en-US" w:eastAsia="zh-CN"/>
        </w:rPr>
        <w:t xml:space="preserve"> 过去 现在与未来趋势</w:t>
      </w:r>
      <w:r>
        <w:tab/>
      </w:r>
      <w:r>
        <w:fldChar w:fldCharType="begin"/>
      </w:r>
      <w:r>
        <w:instrText xml:space="preserve"> PAGEREF _Toc23991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_Toc3890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未来发展趋势</w:t>
      </w:r>
      <w:r>
        <w:tab/>
      </w:r>
      <w:r>
        <w:fldChar w:fldCharType="begin"/>
      </w:r>
      <w:r>
        <w:instrText xml:space="preserve"> PAGEREF _Toc3890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_Toc13136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种类与分类</w:t>
      </w:r>
      <w:r>
        <w:tab/>
      </w:r>
      <w:r>
        <w:fldChar w:fldCharType="begin"/>
      </w:r>
      <w:r>
        <w:instrText xml:space="preserve"> PAGEREF _Toc13136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_Toc7157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7.1. </w:t>
      </w:r>
      <w:r>
        <w:rPr>
          <w:rFonts w:hint="eastAsia"/>
          <w:lang w:val="en-US" w:eastAsia="zh-CN"/>
        </w:rPr>
        <w:t>按照性质分 （订单分期账单分期现金分期）</w:t>
      </w:r>
      <w:r>
        <w:tab/>
      </w:r>
      <w:r>
        <w:fldChar w:fldCharType="begin"/>
      </w:r>
      <w:r>
        <w:instrText xml:space="preserve"> PAGEREF _Toc7157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_Toc9974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7.2. </w:t>
      </w:r>
      <w:r>
        <w:rPr>
          <w:rFonts w:hint="eastAsia"/>
          <w:lang w:val="en-US" w:eastAsia="zh-CN"/>
        </w:rPr>
        <w:t>按照</w:t>
      </w:r>
      <w:r>
        <w:tab/>
      </w:r>
      <w:r>
        <w:fldChar w:fldCharType="begin"/>
      </w:r>
      <w:r>
        <w:instrText xml:space="preserve"> PAGEREF _Toc9974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8. </w:t>
      </w:r>
      <w:r>
        <w:rPr>
          <w:rFonts w:hint="eastAsia"/>
          <w:lang w:eastAsia="zh-CN"/>
        </w:rPr>
        <w:t>组成模式与概念</w:t>
      </w:r>
      <w:r>
        <w:rPr>
          <w:rFonts w:hint="eastAsia"/>
          <w:lang w:val="en-US" w:eastAsia="zh-CN"/>
        </w:rPr>
        <w:t xml:space="preserve"> 内容</w:t>
      </w:r>
      <w:r>
        <w:tab/>
      </w:r>
      <w:r>
        <w:fldChar w:fldCharType="begin"/>
      </w:r>
      <w:r>
        <w:instrText xml:space="preserve"> PAGEREF _Toc11095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_Toc4477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8.1. </w:t>
      </w:r>
      <w:r>
        <w:rPr>
          <w:rFonts w:hint="eastAsia"/>
          <w:lang w:val="en-US" w:eastAsia="zh-CN"/>
        </w:rPr>
        <w:t>Part1</w:t>
      </w:r>
      <w:r>
        <w:tab/>
      </w:r>
      <w:r>
        <w:fldChar w:fldCharType="begin"/>
      </w:r>
      <w:r>
        <w:instrText xml:space="preserve"> PAGEREF _Toc4477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_Toc6877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8.2. </w:t>
      </w:r>
      <w:r>
        <w:rPr>
          <w:rFonts w:hint="eastAsia"/>
          <w:lang w:val="en-US" w:eastAsia="zh-CN"/>
        </w:rPr>
        <w:t>Part2</w:t>
      </w:r>
      <w:r>
        <w:tab/>
      </w:r>
      <w:r>
        <w:fldChar w:fldCharType="begin"/>
      </w:r>
      <w:r>
        <w:instrText xml:space="preserve"> PAGEREF _Toc6877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_Toc18997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 </w:t>
      </w:r>
      <w:r>
        <w:rPr>
          <w:rFonts w:hint="eastAsia"/>
          <w:lang w:val="en-US" w:eastAsia="zh-CN"/>
        </w:rPr>
        <w:t>类似模式的区别 类似概念产品的区别</w:t>
      </w:r>
      <w:r>
        <w:tab/>
      </w:r>
      <w:r>
        <w:fldChar w:fldCharType="begin"/>
      </w:r>
      <w:r>
        <w:instrText xml:space="preserve"> PAGEREF _Toc18997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_Toc7414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9.1. </w:t>
      </w:r>
      <w:r>
        <w:rPr>
          <w:rFonts w:hint="eastAsia"/>
          <w:lang w:val="en-US" w:eastAsia="zh-CN"/>
        </w:rPr>
        <w:t>分期付款和按揭付款的区别</w:t>
      </w:r>
      <w:r>
        <w:tab/>
      </w:r>
      <w:r>
        <w:fldChar w:fldCharType="begin"/>
      </w:r>
      <w:r>
        <w:instrText xml:space="preserve"> PAGEREF _Toc7414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_Toc30915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 </w:t>
      </w:r>
      <w:r>
        <w:rPr>
          <w:rFonts w:hint="eastAsia"/>
          <w:lang w:val="en-US" w:eastAsia="zh-CN"/>
        </w:rPr>
        <w:t>--------------------part2标准实现与选型</w:t>
      </w:r>
      <w:r>
        <w:tab/>
      </w:r>
      <w:r>
        <w:fldChar w:fldCharType="begin"/>
      </w:r>
      <w:r>
        <w:instrText xml:space="preserve"> PAGEREF _Toc30915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_Toc17887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 </w:t>
      </w:r>
      <w:r>
        <w:rPr>
          <w:rFonts w:hint="eastAsia"/>
          <w:lang w:val="en-US" w:eastAsia="zh-CN"/>
        </w:rPr>
        <w:t>规范与标准 与实现</w:t>
      </w:r>
      <w:r>
        <w:tab/>
      </w:r>
      <w:r>
        <w:fldChar w:fldCharType="begin"/>
      </w:r>
      <w:r>
        <w:instrText xml:space="preserve"> PAGEREF _Toc17887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_Toc26356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11.1. </w:t>
      </w:r>
      <w:r>
        <w:rPr>
          <w:rFonts w:hint="eastAsia"/>
          <w:lang w:val="en-US" w:eastAsia="zh-CN"/>
        </w:rPr>
        <w:t>标准实现 市场厂商 工具</w:t>
      </w:r>
      <w:r>
        <w:tab/>
      </w:r>
      <w:r>
        <w:fldChar w:fldCharType="begin"/>
      </w:r>
      <w:r>
        <w:instrText xml:space="preserve"> PAGEREF _Toc26356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_Toc11429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11.2. </w:t>
      </w:r>
      <w:r>
        <w:rPr>
          <w:rFonts w:hint="eastAsia"/>
          <w:lang w:eastAsia="zh-CN"/>
        </w:rPr>
        <w:t>具体实现框架类库产品等</w:t>
      </w:r>
      <w:r>
        <w:tab/>
      </w:r>
      <w:r>
        <w:fldChar w:fldCharType="begin"/>
      </w:r>
      <w:r>
        <w:instrText xml:space="preserve"> PAGEREF _Toc11429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_Toc23091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 </w:t>
      </w:r>
      <w:r>
        <w:t>成功案例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常见应用</w:t>
      </w:r>
      <w:r>
        <w:tab/>
      </w:r>
      <w:r>
        <w:fldChar w:fldCharType="begin"/>
      </w:r>
      <w:r>
        <w:instrText xml:space="preserve"> PAGEREF _Toc23091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_Toc10581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13. </w:t>
      </w:r>
      <w:r>
        <w:rPr>
          <w:rFonts w:hint="eastAsia"/>
          <w:lang w:val="en-US" w:eastAsia="zh-CN"/>
        </w:rPr>
        <w:t>--------part3 实施</w:t>
      </w:r>
      <w:r>
        <w:tab/>
      </w:r>
      <w:r>
        <w:fldChar w:fldCharType="begin"/>
      </w:r>
      <w:r>
        <w:instrText xml:space="preserve"> PAGEREF _Toc10581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_Toc31098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 </w:t>
      </w:r>
      <w:r>
        <w:rPr>
          <w:rFonts w:hint="eastAsia"/>
          <w:lang w:val="en-US" w:eastAsia="zh-CN"/>
        </w:rPr>
        <w:t>实施 最佳实践 与流程 与要点</w:t>
      </w:r>
      <w:r>
        <w:tab/>
      </w:r>
      <w:r>
        <w:fldChar w:fldCharType="begin"/>
      </w:r>
      <w:r>
        <w:instrText xml:space="preserve"> PAGEREF _Toc31098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_Toc16796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14.1. </w:t>
      </w:r>
      <w:r>
        <w:rPr>
          <w:rFonts w:hint="eastAsia"/>
          <w:lang w:val="en-US" w:eastAsia="zh-CN"/>
        </w:rPr>
        <w:t>注意要点</w:t>
      </w:r>
      <w:r>
        <w:tab/>
      </w:r>
      <w:r>
        <w:fldChar w:fldCharType="begin"/>
      </w:r>
      <w:r>
        <w:instrText xml:space="preserve"> PAGEREF _Toc16796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_Toc11253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14.2. </w:t>
      </w:r>
      <w:r>
        <w:rPr>
          <w:rFonts w:hint="eastAsia"/>
          <w:lang w:val="en-US" w:eastAsia="zh-CN"/>
        </w:rPr>
        <w:t>处理策略</w:t>
      </w:r>
      <w:r>
        <w:tab/>
      </w:r>
      <w:r>
        <w:fldChar w:fldCharType="begin"/>
      </w:r>
      <w:r>
        <w:instrText xml:space="preserve"> PAGEREF _Toc11253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_Toc8029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15. </w:t>
      </w:r>
      <w:r>
        <w:rPr>
          <w:rFonts w:hint="eastAsia"/>
        </w:rPr>
        <w:t>后记</w:t>
      </w:r>
      <w:r>
        <w:tab/>
      </w:r>
      <w:r>
        <w:fldChar w:fldCharType="begin"/>
      </w:r>
      <w:r>
        <w:instrText xml:space="preserve"> PAGEREF _Toc8029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_Toc32188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16. </w:t>
      </w:r>
      <w:r>
        <w:rPr>
          <w:rFonts w:hint="eastAsia"/>
          <w:lang w:eastAsia="zh-CN"/>
        </w:rPr>
        <w:t>参考资料</w:t>
      </w:r>
      <w:r>
        <w:tab/>
      </w:r>
      <w:r>
        <w:fldChar w:fldCharType="begin"/>
      </w:r>
      <w:r>
        <w:instrText xml:space="preserve"> PAGEREF _Toc32188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17. </w:t>
      </w:r>
      <w:r>
        <w:rPr>
          <w:rFonts w:hint="eastAsia"/>
          <w:lang w:val="en-US" w:eastAsia="zh-CN"/>
        </w:rPr>
        <w:t>About author关于作者</w:t>
      </w:r>
      <w:r>
        <w:tab/>
      </w:r>
      <w:r>
        <w:fldChar w:fldCharType="begin"/>
      </w:r>
      <w:r>
        <w:instrText xml:space="preserve"> PAGEREF _Toc2316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Atiitt 全文检索之道  信息系统的全文检索之道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5118"/>
      <w:r>
        <w:rPr>
          <w:rFonts w:hint="default"/>
          <w:lang w:val="en-US" w:eastAsia="zh-CN"/>
        </w:rPr>
        <w:t>Preface前言</w:t>
      </w:r>
      <w:r>
        <w:rPr>
          <w:rFonts w:hint="eastAsia"/>
          <w:lang w:val="en-US" w:eastAsia="zh-CN"/>
        </w:rPr>
        <w:t xml:space="preserve"> 序言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Capt1.   Xxx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4095"/>
      <w:r>
        <w:rPr>
          <w:rFonts w:hint="eastAsia"/>
          <w:lang w:val="en-US" w:eastAsia="zh-CN"/>
        </w:rPr>
        <w:t>技术流程了解》》选型（标准化与实现）》》实施》》问题解决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11295"/>
      <w:r>
        <w:rPr>
          <w:rFonts w:hint="eastAsia"/>
          <w:lang w:val="en-US" w:eastAsia="zh-CN"/>
        </w:rPr>
        <w:t>xx是什么 概念与组成 与原理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3460"/>
      <w:r>
        <w:rPr>
          <w:rFonts w:hint="eastAsia"/>
          <w:lang w:val="en-US" w:eastAsia="zh-CN"/>
        </w:rPr>
        <w:t>Xx原理</w:t>
      </w:r>
      <w:bookmarkEnd w:id="3"/>
    </w:p>
    <w:p>
      <w:pPr>
        <w:pStyle w:val="2"/>
        <w:rPr>
          <w:rFonts w:hint="eastAsia"/>
          <w:lang w:val="en-US" w:eastAsia="zh-CN"/>
        </w:rPr>
      </w:pPr>
      <w:bookmarkStart w:id="4" w:name="_Toc21881"/>
      <w:r>
        <w:rPr>
          <w:rFonts w:hint="eastAsia"/>
          <w:lang w:val="en-US" w:eastAsia="zh-CN"/>
        </w:rPr>
        <w:t>特点与优点 优缺点</w:t>
      </w:r>
      <w:bookmarkEnd w:id="4"/>
    </w:p>
    <w:p>
      <w:pPr>
        <w:pStyle w:val="2"/>
        <w:rPr>
          <w:rFonts w:hint="eastAsia"/>
          <w:lang w:val="en-US" w:eastAsia="zh-CN"/>
        </w:rPr>
      </w:pPr>
      <w:bookmarkStart w:id="5" w:name="_Toc4558"/>
      <w:bookmarkStart w:id="6" w:name="_Toc20707"/>
      <w:r>
        <w:rPr>
          <w:rFonts w:hint="eastAsia"/>
          <w:lang w:val="en-US" w:eastAsia="zh-CN"/>
        </w:rPr>
        <w:t>为什么需要 能做什么</w:t>
      </w:r>
      <w:bookmarkEnd w:id="5"/>
      <w:r>
        <w:rPr>
          <w:rFonts w:hint="eastAsia"/>
          <w:lang w:val="en-US" w:eastAsia="zh-CN"/>
        </w:rPr>
        <w:t xml:space="preserve"> 使用场景 适用场景</w:t>
      </w:r>
      <w:bookmarkEnd w:id="6"/>
    </w:p>
    <w:p>
      <w:pPr>
        <w:pStyle w:val="2"/>
      </w:pPr>
      <w:bookmarkStart w:id="7" w:name="_Toc23991"/>
      <w:r>
        <w:t>发展历史</w:t>
      </w:r>
      <w:r>
        <w:rPr>
          <w:rFonts w:hint="eastAsia"/>
          <w:lang w:val="en-US" w:eastAsia="zh-CN"/>
        </w:rPr>
        <w:t xml:space="preserve"> 过去 现在与未来趋势</w:t>
      </w:r>
      <w:bookmarkEnd w:id="7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"https://baike.baidu.com/item/%E5%88%86%E6%9C%9F%E4%BB%98%E6%AC%BE/javascript:;" </w:instrTex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6"/>
          <w:rFonts w:ascii="宋体" w:hAnsi="宋体" w:eastAsia="宋体" w:cs="宋体"/>
          <w:b w:val="0"/>
          <w:i w:val="0"/>
          <w:caps w:val="0"/>
          <w:color w:val="888888"/>
          <w:spacing w:val="0"/>
          <w:sz w:val="18"/>
          <w:szCs w:val="18"/>
          <w:u w:val="none"/>
          <w:shd w:val="clear" w:fill="FFFFFF"/>
        </w:rPr>
        <w:t>编辑</w: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分期付款方式是在第二次世界大战以后发展起来的。开始时只局限于一般日用商品或劳务的购买。后来，随着生产力的迅速发展，工、农业生产的规模日益扩大，所需费用增大，加之银行信用的发展，分期付款的领域扩大到企业购买大型机器设备和原材料上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伴随着中国金融服务的完善以及人们消费习惯的改变，在国外流行的分期付款消费被引入国内，并迅速得到国内消费者的认可。采用分期付款方式消费的通常是目前支付能力较差，但有消费需求的年轻人。其消费的产品通常是笔记本电脑、手机、数码产品等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分期付款方式通常由银行和分期付款供应商联合提供。银行为消费者提供相当于所购物品金额的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"https://baike.baidu.com/item/%E4%B8%AA%E4%BA%BA%E6%B6%88%E8%B4%B9" \t "https://baike.baidu.com/item/%E5%88%86%E6%9C%9F%E4%BB%98%E6%AC%BE/_blank"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个人消费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贷款，消费者用贷款向供应商支付货款，同时供应商为消费者提供担保，承担不可撤销的债务连带责任。使用分期付款方式消费的年轻人通常被称为“分期族”。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8" w:name="_Toc3890"/>
      <w:r>
        <w:rPr>
          <w:rFonts w:hint="eastAsia"/>
          <w:lang w:val="en-US" w:eastAsia="zh-CN"/>
        </w:rPr>
        <w:t>未来发展趋势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13136"/>
      <w:r>
        <w:rPr>
          <w:rFonts w:hint="eastAsia"/>
          <w:lang w:val="en-US" w:eastAsia="zh-CN"/>
        </w:rPr>
        <w:t>种类与分类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7157"/>
      <w:r>
        <w:rPr>
          <w:rFonts w:hint="eastAsia"/>
          <w:lang w:val="en-US" w:eastAsia="zh-CN"/>
        </w:rPr>
        <w:t>按照性质分 （订单分期账单分期现金分期）</w:t>
      </w:r>
      <w:bookmarkEnd w:id="10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9974"/>
      <w:r>
        <w:rPr>
          <w:rFonts w:hint="eastAsia"/>
          <w:lang w:val="en-US" w:eastAsia="zh-CN"/>
        </w:rPr>
        <w:t>按照</w:t>
      </w:r>
      <w:bookmarkEnd w:id="11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bookmarkStart w:id="12" w:name="_Toc11095"/>
      <w:r>
        <w:rPr>
          <w:rFonts w:hint="eastAsia"/>
          <w:lang w:eastAsia="zh-CN"/>
        </w:rPr>
        <w:t>组成模式与概念</w:t>
      </w:r>
      <w:r>
        <w:rPr>
          <w:rFonts w:hint="eastAsia"/>
          <w:lang w:val="en-US" w:eastAsia="zh-CN"/>
        </w:rPr>
        <w:t xml:space="preserve"> 内容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4477"/>
      <w:r>
        <w:rPr>
          <w:rFonts w:hint="eastAsia"/>
          <w:lang w:val="en-US" w:eastAsia="zh-CN"/>
        </w:rPr>
        <w:t>Part1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6877"/>
      <w:r>
        <w:rPr>
          <w:rFonts w:hint="eastAsia"/>
          <w:lang w:val="en-US" w:eastAsia="zh-CN"/>
        </w:rPr>
        <w:t>Part2</w:t>
      </w:r>
      <w:bookmarkEnd w:id="14"/>
    </w:p>
    <w:p>
      <w:pPr>
        <w:pStyle w:val="2"/>
        <w:rPr>
          <w:rFonts w:hint="eastAsia"/>
          <w:lang w:val="en-US" w:eastAsia="zh-CN"/>
        </w:rPr>
      </w:pPr>
      <w:bookmarkStart w:id="15" w:name="_Toc18997"/>
      <w:r>
        <w:rPr>
          <w:rFonts w:hint="eastAsia"/>
          <w:lang w:val="en-US" w:eastAsia="zh-CN"/>
        </w:rPr>
        <w:t>类似模式的区别 类似概念产品的区别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7414"/>
      <w:r>
        <w:rPr>
          <w:rFonts w:hint="eastAsia"/>
          <w:lang w:val="en-US" w:eastAsia="zh-CN"/>
        </w:rPr>
        <w:t>分期付款和按揭付款的区别</w:t>
      </w:r>
      <w:bookmarkEnd w:id="16"/>
    </w:p>
    <w:p>
      <w:pPr>
        <w:pStyle w:val="2"/>
        <w:rPr>
          <w:rFonts w:hint="eastAsia"/>
          <w:lang w:val="en-US" w:eastAsia="zh-CN"/>
        </w:rPr>
      </w:pPr>
      <w:bookmarkStart w:id="17" w:name="_Toc30915"/>
      <w:r>
        <w:rPr>
          <w:rFonts w:hint="eastAsia"/>
          <w:lang w:val="en-US" w:eastAsia="zh-CN"/>
        </w:rPr>
        <w:t>--------------------part2标准实现与选型</w:t>
      </w:r>
      <w:bookmarkEnd w:id="17"/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18" w:name="_Toc17887"/>
      <w:r>
        <w:rPr>
          <w:rFonts w:hint="eastAsia"/>
          <w:lang w:val="en-US" w:eastAsia="zh-CN"/>
        </w:rPr>
        <w:t>规范与标准 与实现</w:t>
      </w:r>
      <w:bookmarkEnd w:id="18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19" w:name="_Toc26356"/>
      <w:r>
        <w:rPr>
          <w:rFonts w:hint="eastAsia"/>
          <w:lang w:val="en-US" w:eastAsia="zh-CN"/>
        </w:rPr>
        <w:t>标准实现 市场厂商 工具</w:t>
      </w:r>
      <w:bookmarkEnd w:id="19"/>
      <w:r>
        <w:rPr>
          <w:rFonts w:hint="eastAsia"/>
          <w:lang w:val="en-US" w:eastAsia="zh-CN"/>
        </w:rPr>
        <w:t xml:space="preserve">  </w:t>
      </w:r>
    </w:p>
    <w:p>
      <w:pPr>
        <w:pStyle w:val="3"/>
        <w:rPr>
          <w:rFonts w:hint="eastAsia"/>
          <w:lang w:val="en-US" w:eastAsia="zh-CN"/>
        </w:rPr>
      </w:pPr>
      <w:bookmarkStart w:id="20" w:name="_Toc11429"/>
      <w:r>
        <w:rPr>
          <w:rFonts w:hint="eastAsia"/>
          <w:lang w:eastAsia="zh-CN"/>
        </w:rPr>
        <w:t>具体实现框架类库产品等</w:t>
      </w:r>
      <w:bookmarkEnd w:id="20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1" w:name="_Toc23091"/>
      <w:r>
        <w:t>成功案例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常见应用</w:t>
      </w:r>
      <w:bookmarkEnd w:id="21"/>
    </w:p>
    <w:p>
      <w:pPr>
        <w:pStyle w:val="2"/>
        <w:rPr>
          <w:rFonts w:hint="eastAsia"/>
          <w:lang w:val="en-US" w:eastAsia="zh-CN"/>
        </w:rPr>
      </w:pPr>
      <w:bookmarkStart w:id="22" w:name="_Toc10581"/>
      <w:r>
        <w:rPr>
          <w:rFonts w:hint="eastAsia"/>
          <w:lang w:val="en-US" w:eastAsia="zh-CN"/>
        </w:rPr>
        <w:t>--------part3 实施</w:t>
      </w:r>
      <w:bookmarkEnd w:id="22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3" w:name="_Toc31098"/>
      <w:bookmarkStart w:id="24" w:name="_Toc2035"/>
      <w:r>
        <w:rPr>
          <w:rFonts w:hint="eastAsia"/>
          <w:lang w:val="en-US" w:eastAsia="zh-CN"/>
        </w:rPr>
        <w:t>实施 最佳实践 与流程 与要点</w:t>
      </w:r>
      <w:bookmarkEnd w:id="23"/>
    </w:p>
    <w:p>
      <w:pPr>
        <w:pStyle w:val="3"/>
        <w:rPr>
          <w:rFonts w:hint="eastAsia"/>
          <w:lang w:val="en-US" w:eastAsia="zh-CN"/>
        </w:rPr>
      </w:pPr>
      <w:bookmarkStart w:id="25" w:name="_Toc16796"/>
      <w:r>
        <w:rPr>
          <w:rFonts w:hint="eastAsia"/>
          <w:lang w:val="en-US" w:eastAsia="zh-CN"/>
        </w:rPr>
        <w:t>注意要点</w:t>
      </w:r>
      <w:bookmarkEnd w:id="24"/>
      <w:bookmarkEnd w:id="25"/>
    </w:p>
    <w:p>
      <w:pPr>
        <w:pStyle w:val="3"/>
        <w:rPr>
          <w:rFonts w:hint="eastAsia"/>
          <w:lang w:val="en-US" w:eastAsia="zh-CN"/>
        </w:rPr>
      </w:pPr>
      <w:bookmarkStart w:id="26" w:name="_Toc11253"/>
      <w:r>
        <w:rPr>
          <w:rFonts w:hint="eastAsia"/>
          <w:lang w:val="en-US" w:eastAsia="zh-CN"/>
        </w:rPr>
        <w:t>处理策略</w:t>
      </w:r>
      <w:bookmarkEnd w:id="26"/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bookmarkStart w:id="27" w:name="_Toc8029"/>
      <w:r>
        <w:rPr>
          <w:rFonts w:hint="eastAsia"/>
        </w:rPr>
        <w:t>后记</w:t>
      </w:r>
      <w:bookmarkEnd w:id="27"/>
    </w:p>
    <w:p>
      <w:pPr>
        <w:pStyle w:val="2"/>
        <w:rPr>
          <w:rFonts w:hint="eastAsia"/>
          <w:lang w:val="en-US" w:eastAsia="zh-CN"/>
        </w:rPr>
      </w:pPr>
      <w:bookmarkStart w:id="28" w:name="_Toc32188"/>
      <w:r>
        <w:rPr>
          <w:rFonts w:hint="eastAsia"/>
          <w:lang w:eastAsia="zh-CN"/>
        </w:rPr>
        <w:t>参考资料</w:t>
      </w:r>
      <w:bookmarkEnd w:id="2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分期付款和按揭付款的区别_百度知道.mhtml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分期付款（交易付款方式）_百度百科.mhtml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分期付款（交易付款方式）_百度百科.mhtml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9" w:name="_Toc17990"/>
      <w:bookmarkStart w:id="30" w:name="_Toc9053"/>
      <w:bookmarkStart w:id="31" w:name="_Toc8341"/>
      <w:bookmarkStart w:id="32" w:name="_Toc2316"/>
      <w:r>
        <w:rPr>
          <w:rFonts w:hint="eastAsia"/>
          <w:lang w:val="en-US" w:eastAsia="zh-CN"/>
        </w:rPr>
        <w:t>About author关于作者</w:t>
      </w:r>
      <w:bookmarkEnd w:id="29"/>
      <w:bookmarkEnd w:id="30"/>
      <w:bookmarkEnd w:id="31"/>
      <w:bookmarkEnd w:id="32"/>
    </w:p>
    <w:p>
      <w:pPr>
        <w:rPr>
          <w:rFonts w:hint="eastAsia"/>
        </w:rPr>
      </w:pPr>
      <w:bookmarkStart w:id="33" w:name="OLE_LINK2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>捕鸟王"Bird Catcher  kok  虔诚者Pious 宗教信仰捍卫者 Defender Of the Faith. 卡拉卡拉红斗篷 Caracalla red cloak 万兽之王</w:t>
      </w:r>
      <w:r>
        <w:rPr>
          <w:rFonts w:hint="eastAsia"/>
          <w:lang w:val="en-US" w:eastAsia="zh-CN"/>
        </w:rPr>
        <w:t xml:space="preserve">  纵火者 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uke交友协会会长  uke捕猎协会会长 Emir 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uke宗教与文化融合事务部部长，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uke制度与重大会议委员会委员长，uke保安部首席大队长,uke制度检查委员会副会长， </w:t>
      </w:r>
      <w:r>
        <w:rPr>
          <w:rFonts w:hint="eastAsia"/>
          <w:lang w:val="en-US" w:eastAsia="zh-CN"/>
        </w:rPr>
        <w:t xml:space="preserve">uke机车协会主任 uke纹身协会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uec学院校长， uecip图像处理机器视觉专业系主任   uke文档检索专业系主任</w:t>
      </w:r>
    </w:p>
    <w:p>
      <w:pPr>
        <w:rPr>
          <w:rFonts w:hint="eastAsia"/>
        </w:rPr>
      </w:pPr>
      <w:r>
        <w:rPr>
          <w:rFonts w:hint="eastAsia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UTSC uke技术标准化委员会委员长 </w:t>
      </w:r>
      <w:r>
        <w:rPr>
          <w:rFonts w:hint="eastAsia"/>
        </w:rPr>
        <w:t>uke 首席cto   软件部门总监 技术部副总监  研发部门总监主管  产品部副经理 项目部副经理   uke科技研究院院长 uke软件培训大师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uke波利尼西亚区大区连锁负责人 汤加王国区域负责人 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直达巴士西北区负责人</w:t>
      </w:r>
      <w:r>
        <w:rPr>
          <w:rFonts w:hint="eastAsia"/>
          <w:lang w:val="en-US" w:eastAsia="zh-CN"/>
        </w:rPr>
        <w:t xml:space="preserve">   直达巴士长沙与西安分部部长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润昌通讯软件事业部总裁 执行长 分部负责人  执行委员会主席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转载请注明来源：attilax的专栏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"http://blog.csdn.net/attilax" </w:instrText>
      </w:r>
      <w:r>
        <w:rPr>
          <w:rFonts w:hint="eastAsia"/>
        </w:rPr>
        <w:fldChar w:fldCharType="separate"/>
      </w:r>
      <w:r>
        <w:rPr>
          <w:rStyle w:val="16"/>
          <w:rFonts w:hint="eastAsia"/>
        </w:rPr>
        <w:t>http://blog.csdn.net/attilax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"http://www.cnblogs.com/attilax/" </w:instrText>
      </w:r>
      <w:r>
        <w:rPr>
          <w:rFonts w:hint="eastAsia"/>
        </w:rPr>
        <w:fldChar w:fldCharType="separate"/>
      </w:r>
      <w:r>
        <w:rPr>
          <w:rStyle w:val="16"/>
          <w:rFonts w:hint="eastAsia"/>
        </w:rPr>
        <w:t>http://www.cnblogs.com/attilax/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Microblog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http://weibo.com/u/5941179815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(common attilax)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"https://weibo.com/p/1005055941179815"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https://weibo.com/p/1005055941179815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（attilax201707,bek weibo）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(tech,for blog auto gene)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1466519819  小号112237553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微信attilax  小号attilax201708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--Atiend  v</w:t>
      </w:r>
      <w:bookmarkEnd w:id="33"/>
      <w:r>
        <w:rPr>
          <w:rFonts w:hint="eastAsia"/>
          <w:lang w:val="en-US" w:eastAsia="zh-CN"/>
        </w:rPr>
        <w:t>14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85CAE"/>
    <w:multiLevelType w:val="multilevel"/>
    <w:tmpl w:val="59A85CAE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884143"/>
    <w:rsid w:val="004F1C96"/>
    <w:rsid w:val="012232B5"/>
    <w:rsid w:val="016C2CFE"/>
    <w:rsid w:val="03893273"/>
    <w:rsid w:val="03A0773F"/>
    <w:rsid w:val="03FA1DC7"/>
    <w:rsid w:val="05464576"/>
    <w:rsid w:val="063D30FA"/>
    <w:rsid w:val="064812CE"/>
    <w:rsid w:val="067F3461"/>
    <w:rsid w:val="07620D4F"/>
    <w:rsid w:val="07670470"/>
    <w:rsid w:val="088D064D"/>
    <w:rsid w:val="0A9C68B2"/>
    <w:rsid w:val="0B5509B5"/>
    <w:rsid w:val="0BDD70CE"/>
    <w:rsid w:val="0CC52D5C"/>
    <w:rsid w:val="0CCA2E29"/>
    <w:rsid w:val="0DB1260B"/>
    <w:rsid w:val="0E140DFD"/>
    <w:rsid w:val="0EC346E9"/>
    <w:rsid w:val="0F000545"/>
    <w:rsid w:val="0F1D5CC0"/>
    <w:rsid w:val="0F75427D"/>
    <w:rsid w:val="10294368"/>
    <w:rsid w:val="10D85669"/>
    <w:rsid w:val="11066483"/>
    <w:rsid w:val="126715B0"/>
    <w:rsid w:val="128D482E"/>
    <w:rsid w:val="12D00171"/>
    <w:rsid w:val="14BC481D"/>
    <w:rsid w:val="15931E68"/>
    <w:rsid w:val="161C0539"/>
    <w:rsid w:val="16373B6D"/>
    <w:rsid w:val="16463FC4"/>
    <w:rsid w:val="16BC32AD"/>
    <w:rsid w:val="17662BEB"/>
    <w:rsid w:val="191A028F"/>
    <w:rsid w:val="1AAA3C52"/>
    <w:rsid w:val="1AEC06B9"/>
    <w:rsid w:val="1B3E5440"/>
    <w:rsid w:val="1C033C7D"/>
    <w:rsid w:val="1C2951EA"/>
    <w:rsid w:val="1D5F17F0"/>
    <w:rsid w:val="1DD908A2"/>
    <w:rsid w:val="1DE86DF0"/>
    <w:rsid w:val="1E191BF6"/>
    <w:rsid w:val="1F9B2E19"/>
    <w:rsid w:val="213B33EB"/>
    <w:rsid w:val="219C0BEA"/>
    <w:rsid w:val="22A17918"/>
    <w:rsid w:val="23756FDE"/>
    <w:rsid w:val="23DD71F4"/>
    <w:rsid w:val="24927E2E"/>
    <w:rsid w:val="257F07EA"/>
    <w:rsid w:val="26604938"/>
    <w:rsid w:val="26884143"/>
    <w:rsid w:val="26DA18AD"/>
    <w:rsid w:val="26E57C1D"/>
    <w:rsid w:val="27765A20"/>
    <w:rsid w:val="28FA50F1"/>
    <w:rsid w:val="29133BA5"/>
    <w:rsid w:val="2AA74706"/>
    <w:rsid w:val="2AED1055"/>
    <w:rsid w:val="2ECA63F1"/>
    <w:rsid w:val="2ED36BB3"/>
    <w:rsid w:val="2EF531B1"/>
    <w:rsid w:val="2F271039"/>
    <w:rsid w:val="2F3B7952"/>
    <w:rsid w:val="2FE119D3"/>
    <w:rsid w:val="30450822"/>
    <w:rsid w:val="30496CBC"/>
    <w:rsid w:val="30587E4D"/>
    <w:rsid w:val="31320854"/>
    <w:rsid w:val="31812784"/>
    <w:rsid w:val="3226533B"/>
    <w:rsid w:val="32722DD4"/>
    <w:rsid w:val="32762A78"/>
    <w:rsid w:val="331B3E47"/>
    <w:rsid w:val="338E3A2A"/>
    <w:rsid w:val="33DE0537"/>
    <w:rsid w:val="353B5B63"/>
    <w:rsid w:val="36A536C2"/>
    <w:rsid w:val="36D36F2D"/>
    <w:rsid w:val="385F64AA"/>
    <w:rsid w:val="39327FF5"/>
    <w:rsid w:val="3B5E1D15"/>
    <w:rsid w:val="3CBF064E"/>
    <w:rsid w:val="3E51781A"/>
    <w:rsid w:val="3F2A6962"/>
    <w:rsid w:val="408C79B9"/>
    <w:rsid w:val="41551F15"/>
    <w:rsid w:val="4343346B"/>
    <w:rsid w:val="46492BCE"/>
    <w:rsid w:val="467967BC"/>
    <w:rsid w:val="483F349D"/>
    <w:rsid w:val="48F96EAD"/>
    <w:rsid w:val="4AFE075E"/>
    <w:rsid w:val="4C2658E1"/>
    <w:rsid w:val="4D273F3D"/>
    <w:rsid w:val="4DE45C7E"/>
    <w:rsid w:val="4E9D735B"/>
    <w:rsid w:val="4EA47040"/>
    <w:rsid w:val="4EF60FE1"/>
    <w:rsid w:val="4F2C63D7"/>
    <w:rsid w:val="4F3D370F"/>
    <w:rsid w:val="4FA530F8"/>
    <w:rsid w:val="502C02A0"/>
    <w:rsid w:val="50745D5E"/>
    <w:rsid w:val="51CC3F5D"/>
    <w:rsid w:val="521E2B65"/>
    <w:rsid w:val="52E34CE0"/>
    <w:rsid w:val="52E50DA8"/>
    <w:rsid w:val="53035922"/>
    <w:rsid w:val="53100F08"/>
    <w:rsid w:val="54B1643B"/>
    <w:rsid w:val="55172AC8"/>
    <w:rsid w:val="55A044BC"/>
    <w:rsid w:val="56363E11"/>
    <w:rsid w:val="57262DDD"/>
    <w:rsid w:val="57B023F9"/>
    <w:rsid w:val="58BE0E7B"/>
    <w:rsid w:val="58D454B1"/>
    <w:rsid w:val="59EF3F4D"/>
    <w:rsid w:val="5A4B086B"/>
    <w:rsid w:val="5A896558"/>
    <w:rsid w:val="5AF42D71"/>
    <w:rsid w:val="5BC940F0"/>
    <w:rsid w:val="5CB922E7"/>
    <w:rsid w:val="5DFE4D44"/>
    <w:rsid w:val="5E4D3A38"/>
    <w:rsid w:val="5FAC2625"/>
    <w:rsid w:val="623A18BC"/>
    <w:rsid w:val="627F2588"/>
    <w:rsid w:val="651D76A8"/>
    <w:rsid w:val="68182339"/>
    <w:rsid w:val="68D776F4"/>
    <w:rsid w:val="6973760C"/>
    <w:rsid w:val="69E832D9"/>
    <w:rsid w:val="69EA135E"/>
    <w:rsid w:val="6A4414BA"/>
    <w:rsid w:val="6B826BC6"/>
    <w:rsid w:val="6BE04BFD"/>
    <w:rsid w:val="6D5F0283"/>
    <w:rsid w:val="6DDB3099"/>
    <w:rsid w:val="6DF3447F"/>
    <w:rsid w:val="6FE7596D"/>
    <w:rsid w:val="71FD3E37"/>
    <w:rsid w:val="73C6471C"/>
    <w:rsid w:val="7458731B"/>
    <w:rsid w:val="75FA4625"/>
    <w:rsid w:val="77B9556C"/>
    <w:rsid w:val="7B466B4B"/>
    <w:rsid w:val="7B847043"/>
    <w:rsid w:val="7D562052"/>
    <w:rsid w:val="7D750FC9"/>
    <w:rsid w:val="7DEA4C63"/>
    <w:rsid w:val="7ED64E5B"/>
    <w:rsid w:val="7FD1352B"/>
    <w:rsid w:val="7FD906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6">
    <w:name w:val="Hyperlink"/>
    <w:basedOn w:val="15"/>
    <w:qFormat/>
    <w:uiPriority w:val="0"/>
    <w:rPr>
      <w:color w:val="0000FF"/>
      <w:u w:val="single"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2017-08-31T16:22:00Z</dcterms:created>
  <dc:creator>Administrator</dc:creator>
  <cp:lastModifiedBy>ATI老哇的爪子007</cp:lastModifiedBy>
  <dcterms:modified xsi:type="dcterms:W3CDTF">2018-04-21T04:06:10Z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