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知识点 文章 框架 结构 大纲 attilax  总结 艾提拉总结 v5 s420.docx</w:t>
      </w:r>
    </w:p>
    <w:p>
      <w:pPr>
        <w:rPr>
          <w:rFonts w:hint="eastAsia"/>
          <w:lang w:val="en-US" w:eastAsia="zh-CN"/>
        </w:rPr>
      </w:pP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"1-3" \h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_Toc5118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1.1. Preface前言</w:t>
      </w:r>
      <w:r>
        <w:rPr>
          <w:rFonts w:hint="eastAsia"/>
          <w:lang w:val="en-US" w:eastAsia="zh-CN"/>
        </w:rPr>
        <w:t xml:space="preserve"> 序言</w:t>
      </w:r>
      <w:r>
        <w:tab/>
      </w:r>
      <w:r>
        <w:fldChar w:fldCharType="begin"/>
      </w:r>
      <w:r>
        <w:instrText xml:space="preserve"> PAGEREF _Toc5118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_Toc4095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 </w:t>
      </w:r>
      <w:r>
        <w:rPr>
          <w:rFonts w:hint="eastAsia"/>
          <w:lang w:val="en-US" w:eastAsia="zh-CN"/>
        </w:rPr>
        <w:t>技术流程了解》》选型（标准化与实现）》》实施》》问题解决</w:t>
      </w:r>
      <w:r>
        <w:tab/>
      </w:r>
      <w:r>
        <w:fldChar w:fldCharType="begin"/>
      </w:r>
      <w:r>
        <w:instrText xml:space="preserve"> PAGEREF _Toc4095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_Toc11295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 </w:t>
      </w:r>
      <w:r>
        <w:rPr>
          <w:rFonts w:hint="eastAsia"/>
          <w:lang w:val="en-US" w:eastAsia="zh-CN"/>
        </w:rPr>
        <w:t>xx是什么 概念与组成 与原理</w:t>
      </w:r>
      <w:r>
        <w:tab/>
      </w:r>
      <w:r>
        <w:fldChar w:fldCharType="begin"/>
      </w:r>
      <w:r>
        <w:instrText xml:space="preserve"> PAGEREF _Toc11295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_Toc3460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3.1. </w:t>
      </w:r>
      <w:r>
        <w:rPr>
          <w:rFonts w:hint="eastAsia"/>
          <w:lang w:val="en-US" w:eastAsia="zh-CN"/>
        </w:rPr>
        <w:t>Xx原理</w:t>
      </w:r>
      <w:r>
        <w:tab/>
      </w:r>
      <w:r>
        <w:fldChar w:fldCharType="begin"/>
      </w:r>
      <w:r>
        <w:instrText xml:space="preserve"> PAGEREF _Toc3460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_Toc21881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4. </w:t>
      </w:r>
      <w:r>
        <w:rPr>
          <w:rFonts w:hint="eastAsia"/>
          <w:lang w:val="en-US" w:eastAsia="zh-CN"/>
        </w:rPr>
        <w:t>特点与优点 优缺点</w:t>
      </w:r>
      <w:r>
        <w:tab/>
      </w:r>
      <w:r>
        <w:fldChar w:fldCharType="begin"/>
      </w:r>
      <w:r>
        <w:instrText xml:space="preserve"> PAGEREF _Toc21881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_Toc20707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5. </w:t>
      </w:r>
      <w:r>
        <w:rPr>
          <w:rFonts w:hint="eastAsia"/>
          <w:lang w:val="en-US" w:eastAsia="zh-CN"/>
        </w:rPr>
        <w:t>为什么需要 能做什么 使用场</w:t>
      </w:r>
      <w:bookmarkStart w:id="34" w:name="_GoBack"/>
      <w:bookmarkEnd w:id="34"/>
      <w:r>
        <w:rPr>
          <w:rFonts w:hint="eastAsia"/>
          <w:lang w:val="en-US" w:eastAsia="zh-CN"/>
        </w:rPr>
        <w:t>景 适用场景</w:t>
      </w:r>
      <w:r>
        <w:tab/>
      </w:r>
      <w:r>
        <w:fldChar w:fldCharType="begin"/>
      </w:r>
      <w:r>
        <w:instrText xml:space="preserve"> PAGEREF _Toc20707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_Toc23991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 xml:space="preserve">6. </w:t>
      </w:r>
      <w:r>
        <w:t>发展历史</w:t>
      </w:r>
      <w:r>
        <w:rPr>
          <w:rFonts w:hint="eastAsia"/>
          <w:lang w:val="en-US" w:eastAsia="zh-CN"/>
        </w:rPr>
        <w:t xml:space="preserve"> 过去 现在与未来趋势</w:t>
      </w:r>
      <w:r>
        <w:tab/>
      </w:r>
      <w:r>
        <w:fldChar w:fldCharType="begin"/>
      </w:r>
      <w:r>
        <w:instrText xml:space="preserve"> PAGEREF _Toc23991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_Toc3890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6.1. </w:t>
      </w:r>
      <w:r>
        <w:rPr>
          <w:rFonts w:hint="eastAsia"/>
          <w:lang w:val="en-US" w:eastAsia="zh-CN"/>
        </w:rPr>
        <w:t>未来发展趋势</w:t>
      </w:r>
      <w:r>
        <w:tab/>
      </w:r>
      <w:r>
        <w:fldChar w:fldCharType="begin"/>
      </w:r>
      <w:r>
        <w:instrText xml:space="preserve"> PAGEREF _Toc3890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_Toc13136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7. </w:t>
      </w:r>
      <w:r>
        <w:rPr>
          <w:rFonts w:hint="eastAsia"/>
          <w:lang w:val="en-US" w:eastAsia="zh-CN"/>
        </w:rPr>
        <w:t>种类与分类</w:t>
      </w:r>
      <w:r>
        <w:tab/>
      </w:r>
      <w:r>
        <w:fldChar w:fldCharType="begin"/>
      </w:r>
      <w:r>
        <w:instrText xml:space="preserve"> PAGEREF _Toc13136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_Toc7157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7.1. </w:t>
      </w:r>
      <w:r>
        <w:rPr>
          <w:rFonts w:hint="eastAsia"/>
          <w:lang w:val="en-US" w:eastAsia="zh-CN"/>
        </w:rPr>
        <w:t>按照性质分 （订单分期账单分期现金分期）</w:t>
      </w:r>
      <w:r>
        <w:tab/>
      </w:r>
      <w:r>
        <w:fldChar w:fldCharType="begin"/>
      </w:r>
      <w:r>
        <w:instrText xml:space="preserve"> PAGEREF _Toc7157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_Toc9974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7.2. </w:t>
      </w:r>
      <w:r>
        <w:rPr>
          <w:rFonts w:hint="eastAsia"/>
          <w:lang w:val="en-US" w:eastAsia="zh-CN"/>
        </w:rPr>
        <w:t>按照</w:t>
      </w:r>
      <w:r>
        <w:tab/>
      </w:r>
      <w:r>
        <w:fldChar w:fldCharType="begin"/>
      </w:r>
      <w:r>
        <w:instrText xml:space="preserve"> PAGEREF _Toc9974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_Toc11095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eastAsia="zh-CN"/>
        </w:rPr>
        <w:t xml:space="preserve">8. </w:t>
      </w:r>
      <w:r>
        <w:rPr>
          <w:rFonts w:hint="eastAsia"/>
          <w:lang w:eastAsia="zh-CN"/>
        </w:rPr>
        <w:t>组成模式与概念</w:t>
      </w:r>
      <w:r>
        <w:rPr>
          <w:rFonts w:hint="eastAsia"/>
          <w:lang w:val="en-US" w:eastAsia="zh-CN"/>
        </w:rPr>
        <w:t xml:space="preserve"> 内容</w:t>
      </w:r>
      <w:r>
        <w:tab/>
      </w:r>
      <w:r>
        <w:fldChar w:fldCharType="begin"/>
      </w:r>
      <w:r>
        <w:instrText xml:space="preserve"> PAGEREF _Toc11095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_Toc4477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8.1. </w:t>
      </w:r>
      <w:r>
        <w:rPr>
          <w:rFonts w:hint="eastAsia"/>
          <w:lang w:val="en-US" w:eastAsia="zh-CN"/>
        </w:rPr>
        <w:t>Part1</w:t>
      </w:r>
      <w:r>
        <w:tab/>
      </w:r>
      <w:r>
        <w:fldChar w:fldCharType="begin"/>
      </w:r>
      <w:r>
        <w:instrText xml:space="preserve"> PAGEREF _Toc4477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_Toc6877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8.2. </w:t>
      </w:r>
      <w:r>
        <w:rPr>
          <w:rFonts w:hint="eastAsia"/>
          <w:lang w:val="en-US" w:eastAsia="zh-CN"/>
        </w:rPr>
        <w:t>Part2</w:t>
      </w:r>
      <w:r>
        <w:tab/>
      </w:r>
      <w:r>
        <w:fldChar w:fldCharType="begin"/>
      </w:r>
      <w:r>
        <w:instrText xml:space="preserve"> PAGEREF _Toc6877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_Toc18997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9. </w:t>
      </w:r>
      <w:r>
        <w:rPr>
          <w:rFonts w:hint="eastAsia"/>
          <w:lang w:val="en-US" w:eastAsia="zh-CN"/>
        </w:rPr>
        <w:t>类似模式的区别 类似概念产品的区别</w:t>
      </w:r>
      <w:r>
        <w:tab/>
      </w:r>
      <w:r>
        <w:fldChar w:fldCharType="begin"/>
      </w:r>
      <w:r>
        <w:instrText xml:space="preserve"> PAGEREF _Toc18997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_Toc7414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9.1. </w:t>
      </w:r>
      <w:r>
        <w:rPr>
          <w:rFonts w:hint="eastAsia"/>
          <w:lang w:val="en-US" w:eastAsia="zh-CN"/>
        </w:rPr>
        <w:t>分期付款和按揭付款的区别</w:t>
      </w:r>
      <w:r>
        <w:tab/>
      </w:r>
      <w:r>
        <w:fldChar w:fldCharType="begin"/>
      </w:r>
      <w:r>
        <w:instrText xml:space="preserve"> PAGEREF _Toc7414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_Toc30915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10. </w:t>
      </w:r>
      <w:r>
        <w:rPr>
          <w:rFonts w:hint="eastAsia"/>
          <w:lang w:val="en-US" w:eastAsia="zh-CN"/>
        </w:rPr>
        <w:t>--------------------part2标准实现与选型</w:t>
      </w:r>
      <w:r>
        <w:tab/>
      </w:r>
      <w:r>
        <w:fldChar w:fldCharType="begin"/>
      </w:r>
      <w:r>
        <w:instrText xml:space="preserve"> PAGEREF _Toc30915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_Toc17887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11. </w:t>
      </w:r>
      <w:r>
        <w:rPr>
          <w:rFonts w:hint="eastAsia"/>
          <w:lang w:val="en-US" w:eastAsia="zh-CN"/>
        </w:rPr>
        <w:t>规范与标准 与实现</w:t>
      </w:r>
      <w:r>
        <w:tab/>
      </w:r>
      <w:r>
        <w:fldChar w:fldCharType="begin"/>
      </w:r>
      <w:r>
        <w:instrText xml:space="preserve"> PAGEREF _Toc17887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_Toc26356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11.1. </w:t>
      </w:r>
      <w:r>
        <w:rPr>
          <w:rFonts w:hint="eastAsia"/>
          <w:lang w:val="en-US" w:eastAsia="zh-CN"/>
        </w:rPr>
        <w:t>标准实现 市场厂商 工具</w:t>
      </w:r>
      <w:r>
        <w:tab/>
      </w:r>
      <w:r>
        <w:fldChar w:fldCharType="begin"/>
      </w:r>
      <w:r>
        <w:instrText xml:space="preserve"> PAGEREF _Toc26356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_Toc11429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11.2. </w:t>
      </w:r>
      <w:r>
        <w:rPr>
          <w:rFonts w:hint="eastAsia"/>
          <w:lang w:eastAsia="zh-CN"/>
        </w:rPr>
        <w:t>具体实现框架类库产品等</w:t>
      </w:r>
      <w:r>
        <w:tab/>
      </w:r>
      <w:r>
        <w:fldChar w:fldCharType="begin"/>
      </w:r>
      <w:r>
        <w:instrText xml:space="preserve"> PAGEREF _Toc11429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_Toc23091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12. </w:t>
      </w:r>
      <w:r>
        <w:t>成功案例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eastAsia="zh-CN"/>
        </w:rPr>
        <w:t>常见应用</w:t>
      </w:r>
      <w:r>
        <w:tab/>
      </w:r>
      <w:r>
        <w:fldChar w:fldCharType="begin"/>
      </w:r>
      <w:r>
        <w:instrText xml:space="preserve"> PAGEREF _Toc23091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_Toc10581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13. </w:t>
      </w:r>
      <w:r>
        <w:rPr>
          <w:rFonts w:hint="eastAsia"/>
          <w:lang w:val="en-US" w:eastAsia="zh-CN"/>
        </w:rPr>
        <w:t>--------part3 实施</w:t>
      </w:r>
      <w:r>
        <w:tab/>
      </w:r>
      <w:r>
        <w:fldChar w:fldCharType="begin"/>
      </w:r>
      <w:r>
        <w:instrText xml:space="preserve"> PAGEREF _Toc10581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_Toc31098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14. </w:t>
      </w:r>
      <w:r>
        <w:rPr>
          <w:rFonts w:hint="eastAsia"/>
          <w:lang w:val="en-US" w:eastAsia="zh-CN"/>
        </w:rPr>
        <w:t>实施 最佳实践 与流程 与要点</w:t>
      </w:r>
      <w:r>
        <w:tab/>
      </w:r>
      <w:r>
        <w:fldChar w:fldCharType="begin"/>
      </w:r>
      <w:r>
        <w:instrText xml:space="preserve"> PAGEREF _Toc31098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_Toc16796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14.1. </w:t>
      </w:r>
      <w:r>
        <w:rPr>
          <w:rFonts w:hint="eastAsia"/>
          <w:lang w:val="en-US" w:eastAsia="zh-CN"/>
        </w:rPr>
        <w:t>注意要点</w:t>
      </w:r>
      <w:r>
        <w:tab/>
      </w:r>
      <w:r>
        <w:fldChar w:fldCharType="begin"/>
      </w:r>
      <w:r>
        <w:instrText xml:space="preserve"> PAGEREF _Toc16796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_Toc11253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14.2. </w:t>
      </w:r>
      <w:r>
        <w:rPr>
          <w:rFonts w:hint="eastAsia"/>
          <w:lang w:val="en-US" w:eastAsia="zh-CN"/>
        </w:rPr>
        <w:t>处理策略</w:t>
      </w:r>
      <w:r>
        <w:tab/>
      </w:r>
      <w:r>
        <w:fldChar w:fldCharType="begin"/>
      </w:r>
      <w:r>
        <w:instrText xml:space="preserve"> PAGEREF _Toc11253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_Toc8029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 xml:space="preserve">15. </w:t>
      </w:r>
      <w:r>
        <w:rPr>
          <w:rFonts w:hint="eastAsia"/>
        </w:rPr>
        <w:t>后记</w:t>
      </w:r>
      <w:r>
        <w:tab/>
      </w:r>
      <w:r>
        <w:fldChar w:fldCharType="begin"/>
      </w:r>
      <w:r>
        <w:instrText xml:space="preserve"> PAGEREF _Toc8029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_Toc32188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16. </w:t>
      </w:r>
      <w:r>
        <w:rPr>
          <w:rFonts w:hint="eastAsia"/>
          <w:lang w:eastAsia="zh-CN"/>
        </w:rPr>
        <w:t>参考资料</w:t>
      </w:r>
      <w:r>
        <w:tab/>
      </w:r>
      <w:r>
        <w:fldChar w:fldCharType="begin"/>
      </w:r>
      <w:r>
        <w:instrText xml:space="preserve"> PAGEREF _Toc32188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_Toc2316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17. </w:t>
      </w:r>
      <w:r>
        <w:rPr>
          <w:rFonts w:hint="eastAsia"/>
          <w:lang w:val="en-US" w:eastAsia="zh-CN"/>
        </w:rPr>
        <w:t>About author关于作者</w:t>
      </w:r>
      <w:r>
        <w:tab/>
      </w:r>
      <w:r>
        <w:fldChar w:fldCharType="begin"/>
      </w:r>
      <w:r>
        <w:instrText xml:space="preserve"> PAGEREF _Toc2316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Atiitt 全文检索之道  信息系统的全文检索之道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0" w:name="_Toc5118"/>
      <w:r>
        <w:rPr>
          <w:rFonts w:hint="default"/>
          <w:lang w:val="en-US" w:eastAsia="zh-CN"/>
        </w:rPr>
        <w:t>Preface前言</w:t>
      </w:r>
      <w:r>
        <w:rPr>
          <w:rFonts w:hint="eastAsia"/>
          <w:lang w:val="en-US" w:eastAsia="zh-CN"/>
        </w:rPr>
        <w:t xml:space="preserve"> 序言</w:t>
      </w:r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Capt1.   Xxx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1" w:name="_Toc4095"/>
      <w:r>
        <w:rPr>
          <w:rFonts w:hint="eastAsia"/>
          <w:lang w:val="en-US" w:eastAsia="zh-CN"/>
        </w:rPr>
        <w:t>技术流程了解》》选型（标准化与实现）》》实施》》问题解决</w:t>
      </w:r>
      <w:bookmarkEnd w:id="1"/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2" w:name="_Toc11295"/>
      <w:r>
        <w:rPr>
          <w:rFonts w:hint="eastAsia"/>
          <w:lang w:val="en-US" w:eastAsia="zh-CN"/>
        </w:rPr>
        <w:t>xx是什么 概念与组成 与原理</w:t>
      </w:r>
      <w:bookmarkEnd w:id="2"/>
    </w:p>
    <w:p>
      <w:pPr>
        <w:pStyle w:val="3"/>
        <w:rPr>
          <w:rFonts w:hint="eastAsia"/>
          <w:lang w:val="en-US" w:eastAsia="zh-CN"/>
        </w:rPr>
      </w:pPr>
      <w:bookmarkStart w:id="3" w:name="_Toc3460"/>
      <w:r>
        <w:rPr>
          <w:rFonts w:hint="eastAsia"/>
          <w:lang w:val="en-US" w:eastAsia="zh-CN"/>
        </w:rPr>
        <w:t>Xx原理</w:t>
      </w:r>
      <w:bookmarkEnd w:id="3"/>
    </w:p>
    <w:p>
      <w:pPr>
        <w:pStyle w:val="2"/>
        <w:rPr>
          <w:rFonts w:hint="eastAsia"/>
          <w:lang w:val="en-US" w:eastAsia="zh-CN"/>
        </w:rPr>
      </w:pPr>
      <w:bookmarkStart w:id="4" w:name="_Toc21881"/>
      <w:r>
        <w:rPr>
          <w:rFonts w:hint="eastAsia"/>
          <w:lang w:val="en-US" w:eastAsia="zh-CN"/>
        </w:rPr>
        <w:t>特点与优点 优缺点</w:t>
      </w:r>
      <w:bookmarkEnd w:id="4"/>
    </w:p>
    <w:p>
      <w:pPr>
        <w:pStyle w:val="2"/>
        <w:rPr>
          <w:rFonts w:hint="eastAsia"/>
          <w:lang w:val="en-US" w:eastAsia="zh-CN"/>
        </w:rPr>
      </w:pPr>
      <w:bookmarkStart w:id="5" w:name="_Toc4558"/>
      <w:bookmarkStart w:id="6" w:name="_Toc20707"/>
      <w:r>
        <w:rPr>
          <w:rFonts w:hint="eastAsia"/>
          <w:lang w:val="en-US" w:eastAsia="zh-CN"/>
        </w:rPr>
        <w:t>为什么需要 能做什么</w:t>
      </w:r>
      <w:bookmarkEnd w:id="5"/>
      <w:r>
        <w:rPr>
          <w:rFonts w:hint="eastAsia"/>
          <w:lang w:val="en-US" w:eastAsia="zh-CN"/>
        </w:rPr>
        <w:t xml:space="preserve"> 使用场景 适用场景</w:t>
      </w:r>
      <w:bookmarkEnd w:id="6"/>
    </w:p>
    <w:p>
      <w:pPr>
        <w:pStyle w:val="2"/>
      </w:pPr>
      <w:bookmarkStart w:id="7" w:name="_Toc23991"/>
      <w:r>
        <w:t>发展历史</w:t>
      </w:r>
      <w:r>
        <w:rPr>
          <w:rFonts w:hint="eastAsia"/>
          <w:lang w:val="en-US" w:eastAsia="zh-CN"/>
        </w:rPr>
        <w:t xml:space="preserve"> 过去 现在与未来趋势</w:t>
      </w:r>
      <w:bookmarkEnd w:id="7"/>
    </w:p>
    <w:p>
      <w:pPr>
        <w:keepNext w:val="0"/>
        <w:keepLines w:val="0"/>
        <w:widowControl/>
        <w:suppressLineNumbers w:val="0"/>
        <w:pBdr>
          <w:left w:val="single" w:color="4F9CEE" w:sz="48" w:space="0"/>
        </w:pBdr>
        <w:shd w:val="clear" w:fill="FFFFFF"/>
        <w:spacing w:before="525" w:beforeAutospacing="0" w:after="225" w:afterAutospacing="0" w:line="360" w:lineRule="atLeast"/>
        <w:ind w:left="-450" w:right="0" w:firstLine="0"/>
        <w:jc w:val="left"/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33"/>
          <w:szCs w:val="33"/>
        </w:rPr>
      </w:pPr>
      <w:r>
        <w:rPr>
          <w:rFonts w:ascii="宋体" w:hAnsi="宋体" w:eastAsia="宋体" w:cs="宋体"/>
          <w:b w:val="0"/>
          <w:i w:val="0"/>
          <w:caps w:val="0"/>
          <w:color w:val="888888"/>
          <w:spacing w:val="0"/>
          <w:kern w:val="0"/>
          <w:sz w:val="18"/>
          <w:szCs w:val="18"/>
          <w:u w:val="none"/>
          <w:bdr w:val="single" w:color="4F9CEE" w:sz="48" w:space="0"/>
          <w:shd w:val="clear" w:fill="FFFFFF"/>
          <w:lang w:val="en-US" w:eastAsia="zh-CN" w:bidi="ar"/>
        </w:rPr>
        <w:fldChar w:fldCharType="begin"/>
      </w:r>
      <w:r>
        <w:rPr>
          <w:rFonts w:ascii="宋体" w:hAnsi="宋体" w:eastAsia="宋体" w:cs="宋体"/>
          <w:b w:val="0"/>
          <w:i w:val="0"/>
          <w:caps w:val="0"/>
          <w:color w:val="888888"/>
          <w:spacing w:val="0"/>
          <w:kern w:val="0"/>
          <w:sz w:val="18"/>
          <w:szCs w:val="18"/>
          <w:u w:val="none"/>
          <w:bdr w:val="single" w:color="4F9CEE" w:sz="48" w:space="0"/>
          <w:shd w:val="clear" w:fill="FFFFFF"/>
          <w:lang w:val="en-US" w:eastAsia="zh-CN" w:bidi="ar"/>
        </w:rPr>
        <w:instrText xml:space="preserve"> HYPERLINK "https://baike.baidu.com/item/%E5%88%86%E6%9C%9F%E4%BB%98%E6%AC%BE/javascript:;" </w:instrText>
      </w:r>
      <w:r>
        <w:rPr>
          <w:rFonts w:ascii="宋体" w:hAnsi="宋体" w:eastAsia="宋体" w:cs="宋体"/>
          <w:b w:val="0"/>
          <w:i w:val="0"/>
          <w:caps w:val="0"/>
          <w:color w:val="888888"/>
          <w:spacing w:val="0"/>
          <w:kern w:val="0"/>
          <w:sz w:val="18"/>
          <w:szCs w:val="18"/>
          <w:u w:val="none"/>
          <w:bdr w:val="single" w:color="4F9CEE" w:sz="48" w:space="0"/>
          <w:shd w:val="clear" w:fill="FFFFFF"/>
          <w:lang w:val="en-US" w:eastAsia="zh-CN" w:bidi="ar"/>
        </w:rPr>
        <w:fldChar w:fldCharType="separate"/>
      </w:r>
      <w:r>
        <w:rPr>
          <w:rStyle w:val="16"/>
          <w:rFonts w:ascii="宋体" w:hAnsi="宋体" w:eastAsia="宋体" w:cs="宋体"/>
          <w:b w:val="0"/>
          <w:i w:val="0"/>
          <w:caps w:val="0"/>
          <w:color w:val="888888"/>
          <w:spacing w:val="0"/>
          <w:sz w:val="18"/>
          <w:szCs w:val="18"/>
          <w:u w:val="none"/>
          <w:shd w:val="clear" w:fill="FFFFFF"/>
        </w:rPr>
        <w:t>编辑</w:t>
      </w:r>
      <w:r>
        <w:rPr>
          <w:rFonts w:ascii="宋体" w:hAnsi="宋体" w:eastAsia="宋体" w:cs="宋体"/>
          <w:b w:val="0"/>
          <w:i w:val="0"/>
          <w:caps w:val="0"/>
          <w:color w:val="888888"/>
          <w:spacing w:val="0"/>
          <w:kern w:val="0"/>
          <w:sz w:val="18"/>
          <w:szCs w:val="18"/>
          <w:u w:val="none"/>
          <w:bdr w:val="single" w:color="4F9CEE" w:sz="48" w:space="0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分期付款方式是在第二次世界大战以后发展起来的。开始时只局限于一般日用商品或劳务的购买。后来，随着生产力的迅速发展，工、农业生产的规模日益扩大，所需费用增大，加之银行信用的发展，分期付款的领域扩大到企业购买大型机器设备和原材料上。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伴随着中国金融服务的完善以及人们消费习惯的改变，在国外流行的分期付款消费被引入国内，并迅速得到国内消费者的认可。采用分期付款方式消费的通常是目前支付能力较差，但有消费需求的年轻人。其消费的产品通常是笔记本电脑、手机、数码产品等。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分期付款方式通常由银行和分期付款供应商联合提供。银行为消费者提供相当于所购物品金额的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"https://baike.baidu.com/item/%E4%B8%AA%E4%BA%BA%E6%B6%88%E8%B4%B9" \t "https://baike.baidu.com/item/%E5%88%86%E6%9C%9F%E4%BB%98%E6%AC%BE/_blank"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6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个人消费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贷款，消费者用贷款向供应商支付货款，同时供应商为消费者提供担保，承担不可撤销的债务连带责任。使用分期付款方式消费的年轻人通常被称为“分期族”。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bookmarkStart w:id="8" w:name="_Toc3890"/>
      <w:r>
        <w:rPr>
          <w:rFonts w:hint="eastAsia"/>
          <w:lang w:val="en-US" w:eastAsia="zh-CN"/>
        </w:rPr>
        <w:t>未来发展趋势</w:t>
      </w:r>
      <w:bookmarkEnd w:id="8"/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9" w:name="_Toc13136"/>
      <w:r>
        <w:rPr>
          <w:rFonts w:hint="eastAsia"/>
          <w:lang w:val="en-US" w:eastAsia="zh-CN"/>
        </w:rPr>
        <w:t>种类与分类</w:t>
      </w:r>
      <w:bookmarkEnd w:id="9"/>
    </w:p>
    <w:p>
      <w:pPr>
        <w:pStyle w:val="3"/>
        <w:rPr>
          <w:rFonts w:hint="eastAsia"/>
          <w:lang w:val="en-US" w:eastAsia="zh-CN"/>
        </w:rPr>
      </w:pPr>
      <w:bookmarkStart w:id="10" w:name="_Toc7157"/>
      <w:r>
        <w:rPr>
          <w:rFonts w:hint="eastAsia"/>
          <w:lang w:val="en-US" w:eastAsia="zh-CN"/>
        </w:rPr>
        <w:t>按照性质分 （订单分期账单分期现金分期）</w:t>
      </w:r>
      <w:bookmarkEnd w:id="10"/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1" w:name="_Toc9974"/>
      <w:r>
        <w:rPr>
          <w:rFonts w:hint="eastAsia"/>
          <w:lang w:val="en-US" w:eastAsia="zh-CN"/>
        </w:rPr>
        <w:t>按照</w:t>
      </w:r>
      <w:bookmarkEnd w:id="11"/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eastAsia="zh-CN"/>
        </w:rPr>
      </w:pPr>
      <w:bookmarkStart w:id="12" w:name="_Toc11095"/>
      <w:r>
        <w:rPr>
          <w:rFonts w:hint="eastAsia"/>
          <w:lang w:eastAsia="zh-CN"/>
        </w:rPr>
        <w:t>组成模式与概念</w:t>
      </w:r>
      <w:r>
        <w:rPr>
          <w:rFonts w:hint="eastAsia"/>
          <w:lang w:val="en-US" w:eastAsia="zh-CN"/>
        </w:rPr>
        <w:t xml:space="preserve"> 内容</w:t>
      </w:r>
      <w:bookmarkEnd w:id="12"/>
    </w:p>
    <w:p>
      <w:pPr>
        <w:pStyle w:val="3"/>
        <w:rPr>
          <w:rFonts w:hint="eastAsia"/>
          <w:lang w:val="en-US" w:eastAsia="zh-CN"/>
        </w:rPr>
      </w:pPr>
      <w:bookmarkStart w:id="13" w:name="_Toc4477"/>
      <w:r>
        <w:rPr>
          <w:rFonts w:hint="eastAsia"/>
          <w:lang w:val="en-US" w:eastAsia="zh-CN"/>
        </w:rPr>
        <w:t>Part1</w:t>
      </w:r>
      <w:bookmarkEnd w:id="13"/>
    </w:p>
    <w:p>
      <w:pPr>
        <w:pStyle w:val="3"/>
        <w:rPr>
          <w:rFonts w:hint="eastAsia"/>
          <w:lang w:val="en-US" w:eastAsia="zh-CN"/>
        </w:rPr>
      </w:pPr>
      <w:bookmarkStart w:id="14" w:name="_Toc6877"/>
      <w:r>
        <w:rPr>
          <w:rFonts w:hint="eastAsia"/>
          <w:lang w:val="en-US" w:eastAsia="zh-CN"/>
        </w:rPr>
        <w:t>Part2</w:t>
      </w:r>
      <w:bookmarkEnd w:id="14"/>
    </w:p>
    <w:p>
      <w:pPr>
        <w:pStyle w:val="2"/>
        <w:rPr>
          <w:rFonts w:hint="eastAsia"/>
          <w:lang w:val="en-US" w:eastAsia="zh-CN"/>
        </w:rPr>
      </w:pPr>
      <w:bookmarkStart w:id="15" w:name="_Toc18997"/>
      <w:r>
        <w:rPr>
          <w:rFonts w:hint="eastAsia"/>
          <w:lang w:val="en-US" w:eastAsia="zh-CN"/>
        </w:rPr>
        <w:t>类似模式的区别 类似概念产品的区别</w:t>
      </w:r>
      <w:bookmarkEnd w:id="15"/>
    </w:p>
    <w:p>
      <w:pPr>
        <w:pStyle w:val="3"/>
        <w:rPr>
          <w:rFonts w:hint="eastAsia"/>
          <w:lang w:val="en-US" w:eastAsia="zh-CN"/>
        </w:rPr>
      </w:pPr>
      <w:bookmarkStart w:id="16" w:name="_Toc7414"/>
      <w:r>
        <w:rPr>
          <w:rFonts w:hint="eastAsia"/>
          <w:lang w:val="en-US" w:eastAsia="zh-CN"/>
        </w:rPr>
        <w:t>分期付款和按揭付款的区别</w:t>
      </w:r>
      <w:bookmarkEnd w:id="16"/>
    </w:p>
    <w:p>
      <w:pPr>
        <w:pStyle w:val="2"/>
        <w:rPr>
          <w:rFonts w:hint="eastAsia"/>
          <w:lang w:val="en-US" w:eastAsia="zh-CN"/>
        </w:rPr>
      </w:pPr>
      <w:bookmarkStart w:id="17" w:name="_Toc30915"/>
      <w:r>
        <w:rPr>
          <w:rFonts w:hint="eastAsia"/>
          <w:lang w:val="en-US" w:eastAsia="zh-CN"/>
        </w:rPr>
        <w:t>--------------------part2标准实现与选型</w:t>
      </w:r>
      <w:bookmarkEnd w:id="17"/>
      <w:r>
        <w:rPr>
          <w:rFonts w:hint="eastAsia"/>
          <w:lang w:val="en-US" w:eastAsia="zh-CN"/>
        </w:rPr>
        <w:t xml:space="preserve"> </w:t>
      </w:r>
    </w:p>
    <w:p>
      <w:pPr>
        <w:pStyle w:val="2"/>
        <w:rPr>
          <w:rFonts w:hint="eastAsia"/>
          <w:lang w:val="en-US" w:eastAsia="zh-CN"/>
        </w:rPr>
      </w:pPr>
      <w:bookmarkStart w:id="18" w:name="_Toc17887"/>
      <w:r>
        <w:rPr>
          <w:rFonts w:hint="eastAsia"/>
          <w:lang w:val="en-US" w:eastAsia="zh-CN"/>
        </w:rPr>
        <w:t>规范与标准 与实现</w:t>
      </w:r>
      <w:bookmarkEnd w:id="18"/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pStyle w:val="3"/>
        <w:rPr>
          <w:rFonts w:hint="eastAsia"/>
          <w:lang w:val="en-US" w:eastAsia="zh-CN"/>
        </w:rPr>
      </w:pPr>
      <w:bookmarkStart w:id="19" w:name="_Toc26356"/>
      <w:r>
        <w:rPr>
          <w:rFonts w:hint="eastAsia"/>
          <w:lang w:val="en-US" w:eastAsia="zh-CN"/>
        </w:rPr>
        <w:t>标准实现 市场厂商 工具</w:t>
      </w:r>
      <w:bookmarkEnd w:id="19"/>
      <w:r>
        <w:rPr>
          <w:rFonts w:hint="eastAsia"/>
          <w:lang w:val="en-US" w:eastAsia="zh-CN"/>
        </w:rPr>
        <w:t xml:space="preserve">  </w:t>
      </w:r>
    </w:p>
    <w:p>
      <w:pPr>
        <w:pStyle w:val="3"/>
        <w:rPr>
          <w:rFonts w:hint="eastAsia"/>
          <w:lang w:val="en-US" w:eastAsia="zh-CN"/>
        </w:rPr>
      </w:pPr>
      <w:bookmarkStart w:id="20" w:name="_Toc11429"/>
      <w:r>
        <w:rPr>
          <w:rFonts w:hint="eastAsia"/>
          <w:lang w:eastAsia="zh-CN"/>
        </w:rPr>
        <w:t>具体实现框架类库产品等</w:t>
      </w:r>
      <w:bookmarkEnd w:id="20"/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21" w:name="_Toc23091"/>
      <w:r>
        <w:t>成功案例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eastAsia="zh-CN"/>
        </w:rPr>
        <w:t>常见应用</w:t>
      </w:r>
      <w:bookmarkEnd w:id="21"/>
    </w:p>
    <w:p>
      <w:pPr>
        <w:pStyle w:val="2"/>
        <w:rPr>
          <w:rFonts w:hint="eastAsia"/>
          <w:lang w:val="en-US" w:eastAsia="zh-CN"/>
        </w:rPr>
      </w:pPr>
      <w:bookmarkStart w:id="22" w:name="_Toc10581"/>
      <w:r>
        <w:rPr>
          <w:rFonts w:hint="eastAsia"/>
          <w:lang w:val="en-US" w:eastAsia="zh-CN"/>
        </w:rPr>
        <w:t>--------part3 实施</w:t>
      </w:r>
      <w:bookmarkEnd w:id="22"/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23" w:name="_Toc31098"/>
      <w:bookmarkStart w:id="24" w:name="_Toc2035"/>
      <w:r>
        <w:rPr>
          <w:rFonts w:hint="eastAsia"/>
          <w:lang w:val="en-US" w:eastAsia="zh-CN"/>
        </w:rPr>
        <w:t>实施 最佳实践 与流程 与要点</w:t>
      </w:r>
      <w:bookmarkEnd w:id="23"/>
    </w:p>
    <w:p>
      <w:pPr>
        <w:pStyle w:val="3"/>
        <w:rPr>
          <w:rFonts w:hint="eastAsia"/>
          <w:lang w:val="en-US" w:eastAsia="zh-CN"/>
        </w:rPr>
      </w:pPr>
      <w:bookmarkStart w:id="25" w:name="_Toc16796"/>
      <w:r>
        <w:rPr>
          <w:rFonts w:hint="eastAsia"/>
          <w:lang w:val="en-US" w:eastAsia="zh-CN"/>
        </w:rPr>
        <w:t>注意要点</w:t>
      </w:r>
      <w:bookmarkEnd w:id="24"/>
      <w:bookmarkEnd w:id="25"/>
    </w:p>
    <w:p>
      <w:pPr>
        <w:pStyle w:val="3"/>
        <w:rPr>
          <w:rFonts w:hint="eastAsia"/>
          <w:lang w:val="en-US" w:eastAsia="zh-CN"/>
        </w:rPr>
      </w:pPr>
      <w:bookmarkStart w:id="26" w:name="_Toc11253"/>
      <w:r>
        <w:rPr>
          <w:rFonts w:hint="eastAsia"/>
          <w:lang w:val="en-US" w:eastAsia="zh-CN"/>
        </w:rPr>
        <w:t>处理策略</w:t>
      </w:r>
      <w:bookmarkEnd w:id="26"/>
    </w:p>
    <w:p>
      <w:pPr>
        <w:pStyle w:val="2"/>
        <w:rPr>
          <w:rFonts w:hint="eastAsia"/>
        </w:rPr>
      </w:pPr>
      <w:r>
        <w:rPr>
          <w:rFonts w:hint="eastAsia"/>
          <w:lang w:val="en-US" w:eastAsia="zh-CN"/>
        </w:rPr>
        <w:t xml:space="preserve"> </w:t>
      </w:r>
      <w:bookmarkStart w:id="27" w:name="_Toc8029"/>
      <w:r>
        <w:rPr>
          <w:rFonts w:hint="eastAsia"/>
        </w:rPr>
        <w:t>后记</w:t>
      </w:r>
      <w:bookmarkEnd w:id="27"/>
    </w:p>
    <w:p>
      <w:pPr>
        <w:pStyle w:val="2"/>
        <w:rPr>
          <w:rFonts w:hint="eastAsia"/>
          <w:lang w:val="en-US" w:eastAsia="zh-CN"/>
        </w:rPr>
      </w:pPr>
      <w:bookmarkStart w:id="28" w:name="_Toc32188"/>
      <w:r>
        <w:rPr>
          <w:rFonts w:hint="eastAsia"/>
          <w:lang w:eastAsia="zh-CN"/>
        </w:rPr>
        <w:t>参考资料</w:t>
      </w:r>
      <w:bookmarkEnd w:id="28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分期付款和按揭付款的区别_百度知道.mhtml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分期付款（交易付款方式）_百度百科.mhtml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分期付款（交易付款方式）_百度百科.mhtml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29" w:name="_Toc17990"/>
      <w:bookmarkStart w:id="30" w:name="_Toc9053"/>
      <w:bookmarkStart w:id="31" w:name="_Toc8341"/>
      <w:bookmarkStart w:id="32" w:name="_Toc2316"/>
      <w:r>
        <w:rPr>
          <w:rFonts w:hint="eastAsia"/>
          <w:lang w:val="en-US" w:eastAsia="zh-CN"/>
        </w:rPr>
        <w:t>About author关于作者</w:t>
      </w:r>
      <w:bookmarkEnd w:id="29"/>
      <w:bookmarkEnd w:id="30"/>
      <w:bookmarkEnd w:id="31"/>
      <w:bookmarkEnd w:id="32"/>
    </w:p>
    <w:p>
      <w:pPr>
        <w:rPr>
          <w:rFonts w:hint="eastAsia"/>
        </w:rPr>
      </w:pPr>
      <w:bookmarkStart w:id="33" w:name="OLE_LINK2"/>
      <w:r>
        <w:rPr>
          <w:rFonts w:hint="eastAsia"/>
        </w:rPr>
        <w:t>作者:: 绰号:老哇的爪子claw of Eagle 偶像破坏者Iconoclast image-smasher</w:t>
      </w:r>
    </w:p>
    <w:p>
      <w:pPr>
        <w:rPr>
          <w:rFonts w:hint="eastAsia"/>
        </w:rPr>
      </w:pPr>
      <w:r>
        <w:rPr>
          <w:rFonts w:hint="eastAsia"/>
        </w:rPr>
        <w:t>捕鸟王"Bird Catcher  kok  虔诚者Pious 宗教信仰捍卫者 Defender Of the Faith. 卡拉卡拉红斗篷 Caracalla red cloak 万兽之王</w:t>
      </w:r>
      <w:r>
        <w:rPr>
          <w:rFonts w:hint="eastAsia"/>
          <w:lang w:val="en-US" w:eastAsia="zh-CN"/>
        </w:rPr>
        <w:t xml:space="preserve">  纵火者 </w:t>
      </w:r>
    </w:p>
    <w:p>
      <w:pPr>
        <w:rPr>
          <w:rFonts w:hint="eastAsia"/>
        </w:rPr>
      </w:pPr>
      <w:r>
        <w:rPr>
          <w:rFonts w:hint="eastAsia"/>
        </w:rPr>
        <w:t>简称：： Emir Attilax Akbar 埃米尔 阿提拉克斯 阿克巴</w:t>
      </w:r>
    </w:p>
    <w:p>
      <w:pPr>
        <w:rPr>
          <w:rFonts w:hint="eastAsia"/>
        </w:rPr>
      </w:pPr>
      <w:r>
        <w:rPr>
          <w:rFonts w:hint="eastAsia"/>
        </w:rPr>
        <w:t>全名：：Emir Attilax Akbar bin Mahmud bin  attila bin Solomon bin adam Al Rapanui 埃米尔 阿提拉克斯 阿克巴 本 马哈茂德 本 阿提拉 本 所罗门 本亚当  阿尔 拉帕努伊</w:t>
      </w:r>
    </w:p>
    <w:p>
      <w:pPr>
        <w:rPr>
          <w:rFonts w:hint="eastAsia"/>
        </w:rPr>
      </w:pPr>
      <w:r>
        <w:rPr>
          <w:rFonts w:hint="eastAsia"/>
        </w:rPr>
        <w:t>常用名：艾提拉（艾龙），  EMAIL:1466519819@qq.com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头衔：uke总部o2o负责人，全球网格化项目创始人，</w:t>
      </w:r>
    </w:p>
    <w:p>
      <w:pPr>
        <w:rPr>
          <w:rFonts w:hint="eastAsia"/>
        </w:rPr>
      </w:pPr>
      <w:r>
        <w:rPr>
          <w:rFonts w:hint="eastAsia"/>
        </w:rPr>
        <w:t>uke交友协会会长  uke捕猎协会会长 Emir Uke部落首席大酋长，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uke宗教与文化融合事务部部长，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 xml:space="preserve">uke制度与重大会议委员会委员长，uke保安部首席大队长,uke制度检查委员会副会长， </w:t>
      </w:r>
      <w:r>
        <w:rPr>
          <w:rFonts w:hint="eastAsia"/>
          <w:lang w:val="en-US" w:eastAsia="zh-CN"/>
        </w:rPr>
        <w:t xml:space="preserve">uke机车协会主任 uke纹身协会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uec学院校长， uecip图像处理机器视觉专业系主任   uke文档检索专业系主任</w:t>
      </w:r>
    </w:p>
    <w:p>
      <w:pPr>
        <w:rPr>
          <w:rFonts w:hint="eastAsia"/>
        </w:rPr>
      </w:pPr>
      <w:r>
        <w:rPr>
          <w:rFonts w:hint="eastAsia"/>
        </w:rPr>
        <w:t>Uke图像处理与机器视觉学院首席院长</w:t>
      </w:r>
    </w:p>
    <w:p>
      <w:pPr>
        <w:rPr>
          <w:rFonts w:hint="eastAsia"/>
        </w:rPr>
      </w:pPr>
      <w:r>
        <w:rPr>
          <w:rFonts w:hint="eastAsia"/>
        </w:rPr>
        <w:t>Uke 户外运动协会理事长  度假村首席大村长   uke出版社编辑总编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UTSC uke技术标准化委员会委员长 </w:t>
      </w:r>
      <w:r>
        <w:rPr>
          <w:rFonts w:hint="eastAsia"/>
        </w:rPr>
        <w:t>uke 首席cto   软件部门总监 技术部副总监  研发部门总监主管  产品部副经理 项目部副经理   uke科技研究院院长 uke软件培训大师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uke波利尼西亚区大区连锁负责人 汤加王国区域负责人 uke克尔格伦群岛区连锁负责人，莱恩群岛区连锁负责人，uke布维岛和南乔治亚和南桑威奇群岛大区连锁负责人 </w:t>
      </w:r>
    </w:p>
    <w:p>
      <w:pPr>
        <w:rPr>
          <w:rFonts w:hint="eastAsia"/>
        </w:rPr>
      </w:pPr>
      <w:r>
        <w:rPr>
          <w:rFonts w:hint="eastAsia"/>
        </w:rPr>
        <w:t xml:space="preserve"> Uke软件标准化协会理事长理事长 Uke 数据库与存储标准化协会副会长 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uke终身教育学校副校长   Uke医院 与医学院方面的创始人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直达巴士西北区负责人</w:t>
      </w:r>
      <w:r>
        <w:rPr>
          <w:rFonts w:hint="eastAsia"/>
          <w:lang w:val="en-US" w:eastAsia="zh-CN"/>
        </w:rPr>
        <w:t xml:space="preserve">   直达巴士长沙与西安分部部长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润昌通讯软件事业部总裁 执行长 分部负责人  执行委员会主席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转载请注明来源：attilax的专栏 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"http://blog.csdn.net/attilax" </w:instrText>
      </w:r>
      <w:r>
        <w:rPr>
          <w:rFonts w:hint="eastAsia"/>
        </w:rPr>
        <w:fldChar w:fldCharType="separate"/>
      </w:r>
      <w:r>
        <w:rPr>
          <w:rStyle w:val="16"/>
          <w:rFonts w:hint="eastAsia"/>
        </w:rPr>
        <w:t>http://blog.csdn.net/attilax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"http://www.cnblogs.com/attilax/" </w:instrText>
      </w:r>
      <w:r>
        <w:rPr>
          <w:rFonts w:hint="eastAsia"/>
        </w:rPr>
        <w:fldChar w:fldCharType="separate"/>
      </w:r>
      <w:r>
        <w:rPr>
          <w:rStyle w:val="16"/>
          <w:rFonts w:hint="eastAsia"/>
        </w:rPr>
        <w:t>http://www.cnblogs.com/attilax/</w:t>
      </w:r>
      <w:r>
        <w:rPr>
          <w:rFonts w:hint="eastAsia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Microblog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"http://weibo.com/u/5941179815"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6"/>
          <w:rFonts w:hint="eastAsia"/>
          <w:lang w:val="en-US" w:eastAsia="zh-CN"/>
        </w:rPr>
        <w:t>http://weibo.com/u/5941179815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  (common attilax)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"https://weibo.com/p/1005055941179815"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6"/>
          <w:rFonts w:hint="eastAsia"/>
          <w:lang w:val="en-US" w:eastAsia="zh-CN"/>
        </w:rPr>
        <w:t>https://weibo.com/p/1005055941179815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 （attilax201707,bek weibo）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"http://weibo.com/u/5487832265"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6"/>
          <w:rFonts w:hint="eastAsia"/>
          <w:lang w:val="en-US" w:eastAsia="zh-CN"/>
        </w:rPr>
        <w:t>http://weibo.com/u/5487832265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(tech,for blog auto gene)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Qq 1466519819  小号112237553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微信attilax  小号attilax201708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>--Atiend  v</w:t>
      </w:r>
      <w:bookmarkEnd w:id="33"/>
      <w:r>
        <w:rPr>
          <w:rFonts w:hint="eastAsia"/>
          <w:lang w:val="en-US" w:eastAsia="zh-CN"/>
        </w:rPr>
        <w:t>14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A85CAE"/>
    <w:multiLevelType w:val="multilevel"/>
    <w:tmpl w:val="59A85CAE"/>
    <w:lvl w:ilvl="0" w:tentative="0">
      <w:start w:val="1"/>
      <w:numFmt w:val="decimal"/>
      <w:pStyle w:val="2"/>
      <w:lvlText w:val="%1."/>
      <w:lvlJc w:val="left"/>
      <w:pPr>
        <w:ind w:left="432" w:leftChars="0" w:hanging="432" w:firstLineChars="0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leftChars="0" w:hanging="575" w:firstLineChars="0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leftChars="0" w:hanging="720" w:firstLineChars="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leftChars="0" w:hanging="864" w:firstLineChars="0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leftChars="0" w:hanging="1008" w:firstLineChars="0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leftChars="0" w:hanging="1151" w:firstLineChars="0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leftChars="0" w:hanging="1296" w:firstLineChars="0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leftChars="0" w:hanging="1440" w:firstLineChars="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leftChars="0" w:hanging="1583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6884143"/>
    <w:rsid w:val="004F1C96"/>
    <w:rsid w:val="012232B5"/>
    <w:rsid w:val="016C2CFE"/>
    <w:rsid w:val="03893273"/>
    <w:rsid w:val="03A0773F"/>
    <w:rsid w:val="05464576"/>
    <w:rsid w:val="063D30FA"/>
    <w:rsid w:val="064812CE"/>
    <w:rsid w:val="067F3461"/>
    <w:rsid w:val="07620D4F"/>
    <w:rsid w:val="07670470"/>
    <w:rsid w:val="088D064D"/>
    <w:rsid w:val="0A9C68B2"/>
    <w:rsid w:val="0B5509B5"/>
    <w:rsid w:val="0BDD70CE"/>
    <w:rsid w:val="0CC52D5C"/>
    <w:rsid w:val="0CCA2E29"/>
    <w:rsid w:val="0DB1260B"/>
    <w:rsid w:val="0E140DFD"/>
    <w:rsid w:val="0EC346E9"/>
    <w:rsid w:val="0F000545"/>
    <w:rsid w:val="0F1D5CC0"/>
    <w:rsid w:val="0F75427D"/>
    <w:rsid w:val="10294368"/>
    <w:rsid w:val="10D85669"/>
    <w:rsid w:val="11066483"/>
    <w:rsid w:val="126715B0"/>
    <w:rsid w:val="128D482E"/>
    <w:rsid w:val="12D00171"/>
    <w:rsid w:val="14BC481D"/>
    <w:rsid w:val="15931E68"/>
    <w:rsid w:val="161C0539"/>
    <w:rsid w:val="16373B6D"/>
    <w:rsid w:val="16463FC4"/>
    <w:rsid w:val="16BC32AD"/>
    <w:rsid w:val="17662BEB"/>
    <w:rsid w:val="191A028F"/>
    <w:rsid w:val="1AAA3C52"/>
    <w:rsid w:val="1AEC06B9"/>
    <w:rsid w:val="1B3E5440"/>
    <w:rsid w:val="1C033C7D"/>
    <w:rsid w:val="1C2951EA"/>
    <w:rsid w:val="1D5F17F0"/>
    <w:rsid w:val="1DD908A2"/>
    <w:rsid w:val="1DE86DF0"/>
    <w:rsid w:val="1E191BF6"/>
    <w:rsid w:val="1F9B2E19"/>
    <w:rsid w:val="213B33EB"/>
    <w:rsid w:val="219C0BEA"/>
    <w:rsid w:val="22A17918"/>
    <w:rsid w:val="23756FDE"/>
    <w:rsid w:val="23DD71F4"/>
    <w:rsid w:val="24927E2E"/>
    <w:rsid w:val="257F07EA"/>
    <w:rsid w:val="26604938"/>
    <w:rsid w:val="26884143"/>
    <w:rsid w:val="26DA18AD"/>
    <w:rsid w:val="26E57C1D"/>
    <w:rsid w:val="27765A20"/>
    <w:rsid w:val="28FA50F1"/>
    <w:rsid w:val="29133BA5"/>
    <w:rsid w:val="2AA74706"/>
    <w:rsid w:val="2AED1055"/>
    <w:rsid w:val="2ECA63F1"/>
    <w:rsid w:val="2ED36BB3"/>
    <w:rsid w:val="2EF531B1"/>
    <w:rsid w:val="2F271039"/>
    <w:rsid w:val="2F3B7952"/>
    <w:rsid w:val="2FE119D3"/>
    <w:rsid w:val="30450822"/>
    <w:rsid w:val="30496CBC"/>
    <w:rsid w:val="30587E4D"/>
    <w:rsid w:val="31320854"/>
    <w:rsid w:val="31812784"/>
    <w:rsid w:val="3226533B"/>
    <w:rsid w:val="32722DD4"/>
    <w:rsid w:val="32762A78"/>
    <w:rsid w:val="331B3E47"/>
    <w:rsid w:val="338E3A2A"/>
    <w:rsid w:val="33DE0537"/>
    <w:rsid w:val="353B5B63"/>
    <w:rsid w:val="36A536C2"/>
    <w:rsid w:val="36D36F2D"/>
    <w:rsid w:val="385F64AA"/>
    <w:rsid w:val="39327FF5"/>
    <w:rsid w:val="3B5E1D15"/>
    <w:rsid w:val="3CBF064E"/>
    <w:rsid w:val="3E51781A"/>
    <w:rsid w:val="3F2A6962"/>
    <w:rsid w:val="408C79B9"/>
    <w:rsid w:val="41551F15"/>
    <w:rsid w:val="4343346B"/>
    <w:rsid w:val="46492BCE"/>
    <w:rsid w:val="467967BC"/>
    <w:rsid w:val="483F349D"/>
    <w:rsid w:val="48F96EAD"/>
    <w:rsid w:val="4AFE075E"/>
    <w:rsid w:val="4C2658E1"/>
    <w:rsid w:val="4D273F3D"/>
    <w:rsid w:val="4DE45C7E"/>
    <w:rsid w:val="4E9D735B"/>
    <w:rsid w:val="4EA47040"/>
    <w:rsid w:val="4EF60FE1"/>
    <w:rsid w:val="4F2C63D7"/>
    <w:rsid w:val="4F3D370F"/>
    <w:rsid w:val="4FA530F8"/>
    <w:rsid w:val="502C02A0"/>
    <w:rsid w:val="50745D5E"/>
    <w:rsid w:val="51CC3F5D"/>
    <w:rsid w:val="521E2B65"/>
    <w:rsid w:val="52E34CE0"/>
    <w:rsid w:val="52E50DA8"/>
    <w:rsid w:val="53035922"/>
    <w:rsid w:val="53100F08"/>
    <w:rsid w:val="54B1643B"/>
    <w:rsid w:val="55172AC8"/>
    <w:rsid w:val="55A044BC"/>
    <w:rsid w:val="56363E11"/>
    <w:rsid w:val="57262DDD"/>
    <w:rsid w:val="57B023F9"/>
    <w:rsid w:val="58BE0E7B"/>
    <w:rsid w:val="58D454B1"/>
    <w:rsid w:val="59EF3F4D"/>
    <w:rsid w:val="5A4B086B"/>
    <w:rsid w:val="5A896558"/>
    <w:rsid w:val="5AF42D71"/>
    <w:rsid w:val="5BC940F0"/>
    <w:rsid w:val="5CB922E7"/>
    <w:rsid w:val="5DFE4D44"/>
    <w:rsid w:val="5E4D3A38"/>
    <w:rsid w:val="5FAC2625"/>
    <w:rsid w:val="623A18BC"/>
    <w:rsid w:val="627F2588"/>
    <w:rsid w:val="651D76A8"/>
    <w:rsid w:val="68182339"/>
    <w:rsid w:val="68D776F4"/>
    <w:rsid w:val="6973760C"/>
    <w:rsid w:val="69E832D9"/>
    <w:rsid w:val="69EA135E"/>
    <w:rsid w:val="6A4414BA"/>
    <w:rsid w:val="6B826BC6"/>
    <w:rsid w:val="6BE04BFD"/>
    <w:rsid w:val="6D5F0283"/>
    <w:rsid w:val="6DDB3099"/>
    <w:rsid w:val="6DF3447F"/>
    <w:rsid w:val="6FE7596D"/>
    <w:rsid w:val="71FD3E37"/>
    <w:rsid w:val="73C6471C"/>
    <w:rsid w:val="7458731B"/>
    <w:rsid w:val="75FA4625"/>
    <w:rsid w:val="77B9556C"/>
    <w:rsid w:val="7B466B4B"/>
    <w:rsid w:val="7B847043"/>
    <w:rsid w:val="7D750FC9"/>
    <w:rsid w:val="7DEA4C63"/>
    <w:rsid w:val="7ED64E5B"/>
    <w:rsid w:val="7FD1352B"/>
    <w:rsid w:val="7FD906F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5">
    <w:name w:val="Default Paragraph Font"/>
    <w:semiHidden/>
    <w:qFormat/>
    <w:uiPriority w:val="0"/>
  </w:style>
  <w:style w:type="table" w:default="1" w:styleId="1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3"/>
    <w:basedOn w:val="1"/>
    <w:next w:val="1"/>
    <w:qFormat/>
    <w:uiPriority w:val="0"/>
    <w:pPr>
      <w:ind w:left="840" w:leftChars="400"/>
    </w:pPr>
  </w:style>
  <w:style w:type="paragraph" w:styleId="12">
    <w:name w:val="toc 1"/>
    <w:basedOn w:val="1"/>
    <w:next w:val="1"/>
    <w:qFormat/>
    <w:uiPriority w:val="0"/>
  </w:style>
  <w:style w:type="paragraph" w:styleId="13">
    <w:name w:val="toc 2"/>
    <w:basedOn w:val="1"/>
    <w:next w:val="1"/>
    <w:qFormat/>
    <w:uiPriority w:val="0"/>
    <w:pPr>
      <w:ind w:left="420" w:leftChars="200"/>
    </w:pPr>
  </w:style>
  <w:style w:type="paragraph" w:styleId="1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16">
    <w:name w:val="Hyperlink"/>
    <w:basedOn w:val="15"/>
    <w:qFormat/>
    <w:uiPriority w:val="0"/>
    <w:rPr>
      <w:color w:val="0000FF"/>
      <w:u w:val="single"/>
    </w:rPr>
  </w:style>
  <w:style w:type="table" w:styleId="18">
    <w:name w:val="Table Grid"/>
    <w:basedOn w:val="1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2017-08-31T16:22:00Z</dcterms:created>
  <dc:creator>Administrator</dc:creator>
  <cp:lastModifiedBy>ATI老哇的爪子007</cp:lastModifiedBy>
  <dcterms:modified xsi:type="dcterms:W3CDTF">2018-04-21T04:05:34Z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