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全球化的产业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30303"/>
          <w:spacing w:val="0"/>
          <w:sz w:val="27"/>
          <w:szCs w:val="27"/>
        </w:rPr>
        <w:t>强大内生动力，某种生产要素退出之后，另外一种生产要素又会进行替代。当“非典”疫情重创文旅娱乐这类第三产业时，最早接受全球化理念的互联网企业扛起转型大旗，电子商务悄然兴起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30D7"/>
    <w:rsid w:val="764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2020-05-02T13:41:00Z</dcterms:created>
  <dc:creator>Administrator</dc:creator>
  <cp:lastModifiedBy>Administrator</cp:lastModifiedBy>
  <dcterms:modified xsi:type="dcterms:W3CDTF">2020-05-02T13:41:41Z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