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how to create ur contry  如何建立自己的国家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Nation flag metal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Land  哪里注册，哪里生效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252" w:lineRule="atLeast"/>
        <w:ind w:left="252" w:hanging="360"/>
      </w:pPr>
      <w:r>
        <w:rPr>
          <w:rFonts w:ascii="Arial" w:hAnsi="Arial" w:cs="Arial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9F9F9"/>
        </w:rPr>
        <w:t>澳大利亚领空内，澳大利亚理论上对飞机内部的空间拥有主权，但飞机亦是中国的领土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252" w:lineRule="atLeast"/>
        <w:ind w:left="252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9F9F9"/>
        </w:rPr>
        <w:t>根据《芝加哥公约》，每一架飞机都拥有其“国籍”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252" w:lineRule="atLeast"/>
        <w:ind w:left="252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9F9F9"/>
        </w:rPr>
        <w:t>相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75" w:beforeAutospacing="0" w:after="143" w:afterAutospacing="0" w:line="17" w:lineRule="atLeast"/>
        <w:ind w:lef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9F9F9"/>
        </w:rPr>
        <w:t>“飞机是中国领土的一部分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25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9F9F9"/>
        </w:rPr>
        <w:t>香港中文大学（CUHK）的航空法专家李载云（Jae Woon Lee）博士认为，我乘坐的飞机的内部空间基本上可以被认为是“中国领土”。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25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9F9F9"/>
        </w:rPr>
        <w:t>他表示，由于中国和澳大利亚均加入了《东京公约》（Tokyo Convention），一项规定哪个国家的法律在飞机内部可适用的国际公约，所以中国的法律法规对我乘坐的航班是有效的。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45893"/>
          <w:spacing w:val="0"/>
          <w:sz w:val="27"/>
          <w:szCs w:val="27"/>
          <w:shd w:val="clear" w:fill="F9F9F9"/>
        </w:rPr>
        <w:t>“这架由中国注册的飞机可以说是中国领土的一部分，从概念上来看，这个说法是正确的，”李博士说道。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CA52"/>
    <w:multiLevelType w:val="multilevel"/>
    <w:tmpl w:val="23B4CA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76FE7"/>
    <w:rsid w:val="08B76FE7"/>
    <w:rsid w:val="092E4C00"/>
    <w:rsid w:val="0C2938EC"/>
    <w:rsid w:val="128439F0"/>
    <w:rsid w:val="1E3234A4"/>
    <w:rsid w:val="398226ED"/>
    <w:rsid w:val="3BC26562"/>
    <w:rsid w:val="5DB3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2020-04-20T09:55:00Z</dcterms:created>
  <dc:creator>Administrator</dc:creator>
  <cp:lastModifiedBy>Administrator</cp:lastModifiedBy>
  <dcterms:modified xsi:type="dcterms:W3CDTF">2020-04-20T09:57:02Z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