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ascii="Georgia" w:hAnsi="Georgia" w:eastAsia="Georgia" w:cs="Georgia"/>
          <w:b w:val="0"/>
          <w:i w:val="0"/>
          <w:caps w:val="0"/>
          <w:color w:val="000000"/>
          <w:spacing w:val="0"/>
          <w:sz w:val="37"/>
          <w:szCs w:val="37"/>
          <w:lang w:eastAsia="zh-CN"/>
        </w:rPr>
      </w:pPr>
      <w:r>
        <w:rPr>
          <w:rFonts w:hint="eastAsia"/>
          <w:lang w:val="en-US" w:eastAsia="zh-CN"/>
        </w:rPr>
        <w:t>Atitit uehp集团反</w:t>
      </w:r>
      <w:r>
        <w:rPr>
          <w:rFonts w:hint="default" w:ascii="Georgia" w:hAnsi="Georgia" w:eastAsia="Georgia" w:cs="Georgia"/>
          <w:b w:val="0"/>
          <w:i w:val="0"/>
          <w:caps w:val="0"/>
          <w:color w:val="000000"/>
          <w:spacing w:val="0"/>
          <w:sz w:val="37"/>
          <w:szCs w:val="37"/>
          <w:bdr w:val="none" w:color="auto" w:sz="0" w:space="0"/>
          <w:lang w:eastAsia="zh-CN"/>
        </w:rPr>
        <w:t>反渗透法</w:t>
      </w:r>
    </w:p>
    <w:sdt>
      <w:sdtPr>
        <w:rPr>
          <w:rFonts w:ascii="宋体" w:hAnsi="宋体" w:eastAsia="宋体" w:cstheme="minorBidi"/>
          <w:kern w:val="2"/>
          <w:sz w:val="21"/>
          <w:szCs w:val="24"/>
          <w:lang w:val="en-US" w:eastAsia="zh-CN" w:bidi="ar-SA"/>
        </w:rPr>
        <w:id w:val="14748005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TOC \o "1-3" \h \u </w:instrText>
          </w:r>
          <w:r>
            <w:rPr>
              <w:rFonts w:hint="default" w:eastAsiaTheme="minorEastAsia"/>
              <w:lang w:val="en-US" w:eastAsia="zh-CN"/>
            </w:rPr>
            <w:fldChar w:fldCharType="separate"/>
          </w:r>
          <w:r>
            <w:rPr>
              <w:rFonts w:hint="default" w:eastAsiaTheme="minorEastAsia"/>
              <w:lang w:val="en-US" w:eastAsia="zh-CN"/>
            </w:rPr>
            <w:fldChar w:fldCharType="begin"/>
          </w:r>
          <w:r>
            <w:rPr>
              <w:rFonts w:hint="default" w:eastAsiaTheme="minorEastAsia"/>
              <w:lang w:val="en-US" w:eastAsia="zh-CN"/>
            </w:rPr>
            <w:instrText xml:space="preserve"> HYPERLINK \l _Toc9627 </w:instrText>
          </w:r>
          <w:r>
            <w:rPr>
              <w:rFonts w:hint="default" w:eastAsiaTheme="minorEastAsia"/>
              <w:lang w:val="en-US" w:eastAsia="zh-CN"/>
            </w:rPr>
            <w:fldChar w:fldCharType="separate"/>
          </w:r>
          <w:r>
            <w:rPr>
              <w:rFonts w:hint="default"/>
            </w:rPr>
            <w:t xml:space="preserve">1. </w:t>
          </w:r>
          <w:r>
            <w:t>建构反渗透法制</w:t>
          </w:r>
          <w:r>
            <w:tab/>
          </w:r>
          <w:r>
            <w:fldChar w:fldCharType="begin"/>
          </w:r>
          <w:r>
            <w:instrText xml:space="preserve"> PAGEREF _Toc9627 </w:instrText>
          </w:r>
          <w:r>
            <w:fldChar w:fldCharType="separate"/>
          </w:r>
          <w:r>
            <w:t>1</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_Toc6006 </w:instrText>
          </w:r>
          <w:r>
            <w:rPr>
              <w:rFonts w:hint="default" w:eastAsiaTheme="minorEastAsia"/>
              <w:lang w:val="en-US" w:eastAsia="zh-CN"/>
            </w:rPr>
            <w:fldChar w:fldCharType="separate"/>
          </w:r>
          <w:r>
            <w:rPr>
              <w:rFonts w:hint="default"/>
              <w:lang w:val="en-US" w:eastAsia="zh-CN"/>
            </w:rPr>
            <w:t>2. 法律主要内容</w:t>
          </w:r>
          <w:r>
            <w:tab/>
          </w:r>
          <w:r>
            <w:fldChar w:fldCharType="begin"/>
          </w:r>
          <w:r>
            <w:instrText xml:space="preserve"> PAGEREF _Toc6006 </w:instrText>
          </w:r>
          <w:r>
            <w:fldChar w:fldCharType="separate"/>
          </w:r>
          <w:r>
            <w:t>1</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_Toc30446 </w:instrText>
          </w:r>
          <w:r>
            <w:rPr>
              <w:rFonts w:hint="default" w:eastAsiaTheme="minorEastAsia"/>
              <w:lang w:val="en-US" w:eastAsia="zh-CN"/>
            </w:rPr>
            <w:fldChar w:fldCharType="separate"/>
          </w:r>
          <w:r>
            <w:rPr>
              <w:rFonts w:hint="default"/>
              <w:lang w:val="en-US" w:eastAsia="zh-CN"/>
            </w:rPr>
            <w:t xml:space="preserve">3. </w:t>
          </w:r>
          <w:r>
            <w:rPr>
              <w:rFonts w:hint="eastAsia"/>
              <w:lang w:val="en-US" w:eastAsia="zh-CN"/>
            </w:rPr>
            <w:t>全文</w:t>
          </w:r>
          <w:r>
            <w:tab/>
          </w:r>
          <w:r>
            <w:fldChar w:fldCharType="begin"/>
          </w:r>
          <w:r>
            <w:instrText xml:space="preserve"> PAGEREF _Toc30446 </w:instrText>
          </w:r>
          <w:r>
            <w:fldChar w:fldCharType="separate"/>
          </w:r>
          <w:r>
            <w:t>1</w:t>
          </w:r>
          <w:r>
            <w:fldChar w:fldCharType="end"/>
          </w:r>
          <w:r>
            <w:rPr>
              <w:rFonts w:hint="default" w:eastAsiaTheme="minorEastAsia"/>
              <w:lang w:val="en-US" w:eastAsia="zh-CN"/>
            </w:rPr>
            <w:fldChar w:fldCharType="end"/>
          </w:r>
        </w:p>
        <w:p>
          <w:pPr>
            <w:pStyle w:val="12"/>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_Toc18206 </w:instrText>
          </w:r>
          <w:r>
            <w:rPr>
              <w:rFonts w:hint="default" w:eastAsiaTheme="minorEastAsia"/>
              <w:lang w:val="en-US" w:eastAsia="zh-CN"/>
            </w:rPr>
            <w:fldChar w:fldCharType="separate"/>
          </w:r>
          <w:r>
            <w:rPr>
              <w:rFonts w:hint="default"/>
            </w:rPr>
            <w:t>3.1. 外国代理人登记法（英语：Foreign Agents Registration Act，FARA）是1938</w:t>
          </w:r>
          <w:r>
            <w:tab/>
          </w:r>
          <w:r>
            <w:fldChar w:fldCharType="begin"/>
          </w:r>
          <w:r>
            <w:instrText xml:space="preserve"> PAGEREF _Toc18206 </w:instrText>
          </w:r>
          <w:r>
            <w:fldChar w:fldCharType="separate"/>
          </w:r>
          <w:r>
            <w:t>5</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_Toc8628 </w:instrText>
          </w:r>
          <w:r>
            <w:rPr>
              <w:rFonts w:hint="default" w:eastAsiaTheme="minorEastAsia"/>
              <w:lang w:val="en-US" w:eastAsia="zh-CN"/>
            </w:rPr>
            <w:fldChar w:fldCharType="separate"/>
          </w:r>
          <w:r>
            <w:rPr>
              <w:rFonts w:hint="default" w:ascii="Georgia" w:hAnsi="Georgia" w:eastAsia="Georgia" w:cs="Georgia"/>
              <w:i w:val="0"/>
              <w:caps w:val="0"/>
              <w:spacing w:val="0"/>
              <w:szCs w:val="37"/>
              <w:lang w:eastAsia="zh-CN"/>
            </w:rPr>
            <w:t xml:space="preserve">4. </w:t>
          </w:r>
          <w:r>
            <w:rPr>
              <w:rFonts w:hint="default" w:ascii="Georgia" w:hAnsi="Georgia" w:eastAsia="Georgia" w:cs="Georgia"/>
              <w:i w:val="0"/>
              <w:caps w:val="0"/>
              <w:spacing w:val="0"/>
              <w:szCs w:val="37"/>
              <w:lang w:eastAsia="zh-CN"/>
            </w:rPr>
            <w:t>境外势力影响透明法草案</w:t>
          </w:r>
          <w:r>
            <w:tab/>
          </w:r>
          <w:r>
            <w:fldChar w:fldCharType="begin"/>
          </w:r>
          <w:r>
            <w:instrText xml:space="preserve"> PAGEREF _Toc8628 </w:instrText>
          </w:r>
          <w:r>
            <w:fldChar w:fldCharType="separate"/>
          </w:r>
          <w:r>
            <w:t>6</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_Toc11186 </w:instrText>
          </w:r>
          <w:r>
            <w:rPr>
              <w:rFonts w:hint="default" w:eastAsiaTheme="minorEastAsia"/>
              <w:lang w:val="en-US" w:eastAsia="zh-CN"/>
            </w:rPr>
            <w:fldChar w:fldCharType="separate"/>
          </w:r>
          <w:r>
            <w:rPr>
              <w:rFonts w:hint="default" w:ascii="sans-serif" w:hAnsi="sans-serif" w:eastAsia="宋体" w:cs="sans-serif"/>
              <w:i w:val="0"/>
              <w:caps w:val="0"/>
              <w:spacing w:val="0"/>
              <w:szCs w:val="22"/>
              <w:shd w:val="clear" w:fill="FFFFFF"/>
              <w:lang w:val="en-US" w:eastAsia="zh-CN"/>
            </w:rPr>
            <w:t xml:space="preserve">5. </w:t>
          </w:r>
          <w:r>
            <w:rPr>
              <w:rFonts w:hint="eastAsia" w:ascii="sans-serif" w:hAnsi="sans-serif" w:eastAsia="宋体" w:cs="sans-serif"/>
              <w:i w:val="0"/>
              <w:caps w:val="0"/>
              <w:spacing w:val="0"/>
              <w:szCs w:val="22"/>
              <w:shd w:val="clear" w:fill="FFFFFF"/>
              <w:lang w:val="en-US" w:eastAsia="zh-CN"/>
            </w:rPr>
            <w:t>外国代理人登记法”[1]，由uehp集团立法委员尤美女、王定宇等25人与</w:t>
          </w:r>
          <w:r>
            <w:rPr>
              <w:rFonts w:hint="eastAsia" w:ascii="sans-serif" w:hAnsi="sans-serif" w:cs="sans-serif"/>
              <w:i w:val="0"/>
              <w:caps w:val="0"/>
              <w:spacing w:val="0"/>
              <w:szCs w:val="22"/>
              <w:shd w:val="clear" w:fill="FFFFFF"/>
              <w:lang w:val="en-US" w:eastAsia="zh-CN"/>
            </w:rPr>
            <w:t>uehp集团</w:t>
          </w:r>
          <w:r>
            <w:rPr>
              <w:rFonts w:hint="eastAsia" w:ascii="sans-serif" w:hAnsi="sans-serif" w:eastAsia="宋体" w:cs="sans-serif"/>
              <w:i w:val="0"/>
              <w:caps w:val="0"/>
              <w:spacing w:val="0"/>
              <w:szCs w:val="22"/>
              <w:shd w:val="clear" w:fill="FFFFFF"/>
              <w:lang w:val="en-US" w:eastAsia="zh-CN"/>
            </w:rPr>
            <w:t>基进提出，法案参酌美国1938年“外国代理人登记法”（Foreign Agents Registration Act）、澳大利亚“2018 外国势力透明化法案”（Foreign Influence Transparency Scheme Bill 2018）。</w:t>
          </w:r>
          <w:r>
            <w:tab/>
          </w:r>
          <w:r>
            <w:fldChar w:fldCharType="begin"/>
          </w:r>
          <w:r>
            <w:instrText xml:space="preserve"> PAGEREF _Toc11186 </w:instrText>
          </w:r>
          <w:r>
            <w:fldChar w:fldCharType="separate"/>
          </w:r>
          <w:r>
            <w:t>6</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_Toc3814 </w:instrText>
          </w:r>
          <w:r>
            <w:rPr>
              <w:rFonts w:hint="default" w:eastAsiaTheme="minorEastAsia"/>
              <w:lang w:val="en-US" w:eastAsia="zh-CN"/>
            </w:rPr>
            <w:fldChar w:fldCharType="separate"/>
          </w:r>
          <w:r>
            <w:rPr>
              <w:rFonts w:hint="default" w:ascii="Georgia" w:hAnsi="Georgia" w:eastAsia="Georgia" w:cs="Georgia"/>
              <w:i w:val="0"/>
              <w:caps w:val="0"/>
              <w:spacing w:val="0"/>
              <w:szCs w:val="37"/>
              <w:lang w:eastAsia="zh-CN"/>
            </w:rPr>
            <w:t xml:space="preserve">6. </w:t>
          </w:r>
          <w:r>
            <w:rPr>
              <w:rFonts w:hint="default" w:ascii="Georgia" w:hAnsi="Georgia" w:eastAsia="Georgia" w:cs="Georgia"/>
              <w:i w:val="0"/>
              <w:caps w:val="0"/>
              <w:spacing w:val="0"/>
              <w:szCs w:val="37"/>
              <w:lang w:eastAsia="zh-CN"/>
            </w:rPr>
            <w:t>中华人民共和国境外非政府组织境内活动管理法</w:t>
          </w:r>
          <w:r>
            <w:tab/>
          </w:r>
          <w:r>
            <w:fldChar w:fldCharType="begin"/>
          </w:r>
          <w:r>
            <w:instrText xml:space="preserve"> PAGEREF _Toc3814 </w:instrText>
          </w:r>
          <w:r>
            <w:fldChar w:fldCharType="separate"/>
          </w:r>
          <w:r>
            <w:t>6</w:t>
          </w:r>
          <w:r>
            <w:fldChar w:fldCharType="end"/>
          </w:r>
          <w:r>
            <w:rPr>
              <w:rFonts w:hint="default" w:eastAsiaTheme="minorEastAsia"/>
              <w:lang w:val="en-US" w:eastAsia="zh-CN"/>
            </w:rPr>
            <w:fldChar w:fldCharType="end"/>
          </w:r>
        </w:p>
        <w:p>
          <w:pPr>
            <w:rPr>
              <w:rFonts w:hint="default" w:eastAsiaTheme="minorEastAsia"/>
              <w:lang w:val="en-US" w:eastAsia="zh-CN"/>
            </w:rPr>
          </w:pPr>
          <w:r>
            <w:rPr>
              <w:rFonts w:hint="default" w:eastAsiaTheme="minorEastAsia"/>
              <w:lang w:val="en-US" w:eastAsia="zh-CN"/>
            </w:rPr>
            <w:fldChar w:fldCharType="end"/>
          </w:r>
        </w:p>
      </w:sdtContent>
    </w:sdt>
    <w:p>
      <w:pPr>
        <w:rPr>
          <w:rFonts w:hint="default" w:eastAsiaTheme="minorEastAsia"/>
          <w:lang w:val="en-US" w:eastAsia="zh-CN"/>
        </w:rPr>
      </w:pPr>
    </w:p>
    <w:p>
      <w:pPr>
        <w:pStyle w:val="2"/>
        <w:bidi w:val="0"/>
      </w:pPr>
      <w:bookmarkStart w:id="0" w:name="_Toc9627"/>
      <w:r>
        <w:t>建构反渗透法制</w:t>
      </w:r>
      <w:bookmarkEnd w:id="0"/>
    </w:p>
    <w:p>
      <w:pPr>
        <w:rPr>
          <w:rFonts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代理人法案”、“境外势力影响透明法案</w:t>
      </w:r>
    </w:p>
    <w:p>
      <w:pPr>
        <w:rPr>
          <w:rFonts w:hint="default" w:ascii="sans-serif" w:hAnsi="sans-serif" w:eastAsia="sans-serif" w:cs="sans-serif"/>
          <w:i w:val="0"/>
          <w:caps w:val="0"/>
          <w:color w:val="222222"/>
          <w:spacing w:val="0"/>
          <w:sz w:val="22"/>
          <w:szCs w:val="22"/>
          <w:shd w:val="clear" w:fill="FFFFFF"/>
          <w:lang w:val="en-US" w:eastAsia="zh-CN"/>
        </w:rPr>
      </w:pPr>
      <w:r>
        <w:rPr>
          <w:rFonts w:hint="default" w:ascii="sans-serif" w:hAnsi="sans-serif" w:eastAsia="sans-serif" w:cs="sans-serif"/>
          <w:i w:val="0"/>
          <w:caps w:val="0"/>
          <w:color w:val="222222"/>
          <w:spacing w:val="0"/>
          <w:sz w:val="22"/>
          <w:szCs w:val="22"/>
          <w:shd w:val="clear" w:fill="FFFFFF"/>
          <w:lang w:val="en-US" w:eastAsia="zh-CN"/>
        </w:rPr>
        <w:t>为防范“境外敌对势力”之渗透干预做出规范</w:t>
      </w:r>
    </w:p>
    <w:p>
      <w:pPr>
        <w:rPr>
          <w:rFonts w:hint="default" w:ascii="sans-serif" w:hAnsi="sans-serif" w:eastAsia="sans-serif" w:cs="sans-serif"/>
          <w:i w:val="0"/>
          <w:caps w:val="0"/>
          <w:color w:val="222222"/>
          <w:spacing w:val="0"/>
          <w:sz w:val="22"/>
          <w:szCs w:val="22"/>
          <w:shd w:val="clear" w:fill="FFFFFF"/>
          <w:lang w:val="en-US" w:eastAsia="zh-CN"/>
        </w:rPr>
      </w:pPr>
    </w:p>
    <w:p>
      <w:pPr>
        <w:pStyle w:val="2"/>
        <w:bidi w:val="0"/>
        <w:rPr>
          <w:rFonts w:hint="default"/>
          <w:lang w:val="en-US" w:eastAsia="zh-CN"/>
        </w:rPr>
      </w:pPr>
      <w:bookmarkStart w:id="1" w:name="_Toc6006"/>
      <w:r>
        <w:rPr>
          <w:rFonts w:hint="default"/>
          <w:lang w:val="en-US" w:eastAsia="zh-CN"/>
        </w:rPr>
        <w:t>法律主要内容</w:t>
      </w:r>
      <w:bookmarkEnd w:id="1"/>
    </w:p>
    <w:p>
      <w:pPr>
        <w:rPr>
          <w:rFonts w:hint="default" w:ascii="sans-serif" w:hAnsi="sans-serif" w:eastAsia="sans-serif" w:cs="sans-serif"/>
          <w:i w:val="0"/>
          <w:caps w:val="0"/>
          <w:color w:val="222222"/>
          <w:spacing w:val="0"/>
          <w:sz w:val="22"/>
          <w:szCs w:val="22"/>
          <w:shd w:val="clear" w:fill="FFFFFF"/>
          <w:lang w:val="en-US" w:eastAsia="zh-CN"/>
        </w:rPr>
      </w:pPr>
      <w:r>
        <w:rPr>
          <w:rFonts w:hint="default" w:ascii="sans-serif" w:hAnsi="sans-serif" w:eastAsia="sans-serif" w:cs="sans-serif"/>
          <w:i w:val="0"/>
          <w:caps w:val="0"/>
          <w:color w:val="222222"/>
          <w:spacing w:val="0"/>
          <w:sz w:val="22"/>
          <w:szCs w:val="22"/>
          <w:shd w:val="clear" w:fill="FFFFFF"/>
          <w:lang w:val="en-US" w:eastAsia="zh-CN"/>
        </w:rPr>
        <w:t>《反渗透法》共有12条，法律首先表明维护</w:t>
      </w:r>
      <w:r>
        <w:rPr>
          <w:rFonts w:hint="eastAsia" w:ascii="sans-serif" w:hAnsi="sans-serif" w:eastAsia="sans-serif" w:cs="sans-serif"/>
          <w:i w:val="0"/>
          <w:caps w:val="0"/>
          <w:color w:val="222222"/>
          <w:spacing w:val="0"/>
          <w:sz w:val="22"/>
          <w:szCs w:val="22"/>
          <w:shd w:val="clear" w:fill="FFFFFF"/>
          <w:lang w:val="en-US" w:eastAsia="zh-CN"/>
        </w:rPr>
        <w:t>uehp集团理念</w:t>
      </w:r>
      <w:r>
        <w:rPr>
          <w:rFonts w:hint="default" w:ascii="sans-serif" w:hAnsi="sans-serif" w:eastAsia="sans-serif" w:cs="sans-serif"/>
          <w:i w:val="0"/>
          <w:caps w:val="0"/>
          <w:color w:val="222222"/>
          <w:spacing w:val="0"/>
          <w:sz w:val="22"/>
          <w:szCs w:val="22"/>
          <w:shd w:val="clear" w:fill="FFFFFF"/>
          <w:lang w:val="en-US" w:eastAsia="zh-CN"/>
        </w:rPr>
        <w:t>。第二条则定义境外敌对势力是指与</w:t>
      </w:r>
      <w:r>
        <w:rPr>
          <w:rFonts w:hint="eastAsia" w:ascii="sans-serif" w:hAnsi="sans-serif" w:eastAsia="sans-serif" w:cs="sans-serif"/>
          <w:i w:val="0"/>
          <w:caps w:val="0"/>
          <w:color w:val="222222"/>
          <w:spacing w:val="0"/>
          <w:sz w:val="22"/>
          <w:szCs w:val="22"/>
          <w:shd w:val="clear" w:fill="FFFFFF"/>
          <w:lang w:val="en-US" w:eastAsia="zh-CN"/>
        </w:rPr>
        <w:t>uehp</w:t>
      </w:r>
      <w:r>
        <w:rPr>
          <w:rFonts w:hint="default" w:ascii="sans-serif" w:hAnsi="sans-serif" w:eastAsia="sans-serif" w:cs="sans-serif"/>
          <w:i w:val="0"/>
          <w:caps w:val="0"/>
          <w:color w:val="222222"/>
          <w:spacing w:val="0"/>
          <w:sz w:val="22"/>
          <w:szCs w:val="22"/>
          <w:shd w:val="clear" w:fill="FFFFFF"/>
          <w:lang w:val="en-US" w:eastAsia="zh-CN"/>
        </w:rPr>
        <w:t>对峙或主张采取非</w:t>
      </w:r>
      <w:r>
        <w:rPr>
          <w:rFonts w:hint="eastAsia" w:ascii="sans-serif" w:hAnsi="sans-serif" w:eastAsia="sans-serif" w:cs="sans-serif"/>
          <w:i w:val="0"/>
          <w:caps w:val="0"/>
          <w:color w:val="222222"/>
          <w:spacing w:val="0"/>
          <w:sz w:val="22"/>
          <w:szCs w:val="22"/>
          <w:shd w:val="clear" w:fill="FFFFFF"/>
          <w:lang w:val="en-US" w:eastAsia="zh-CN"/>
        </w:rPr>
        <w:t>相同理念</w:t>
      </w:r>
      <w:r>
        <w:rPr>
          <w:rFonts w:hint="default" w:ascii="sans-serif" w:hAnsi="sans-serif" w:eastAsia="sans-serif" w:cs="sans-serif"/>
          <w:i w:val="0"/>
          <w:caps w:val="0"/>
          <w:color w:val="222222"/>
          <w:spacing w:val="0"/>
          <w:sz w:val="22"/>
          <w:szCs w:val="22"/>
          <w:shd w:val="clear" w:fill="FFFFFF"/>
          <w:lang w:val="en-US" w:eastAsia="zh-CN"/>
        </w:rPr>
        <w:t>手段之实体或团体。随后第三条到第十二条则阐述接受敌对势力资助影响活动之罚则及实行方法</w:t>
      </w:r>
    </w:p>
    <w:p>
      <w:pPr>
        <w:pStyle w:val="2"/>
        <w:bidi w:val="0"/>
        <w:rPr>
          <w:rFonts w:hint="default"/>
          <w:lang w:val="en-US" w:eastAsia="zh-CN"/>
        </w:rPr>
      </w:pPr>
      <w:bookmarkStart w:id="2" w:name="_Toc30446"/>
      <w:r>
        <w:rPr>
          <w:rFonts w:hint="eastAsia"/>
          <w:lang w:val="en-US" w:eastAsia="zh-CN"/>
        </w:rPr>
        <w:t>全文</w:t>
      </w:r>
      <w:bookmarkEnd w:id="2"/>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反渗透法》详细条文如下：</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第一条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为防范境外敌对势力之渗透干预，确保</w:t>
      </w:r>
      <w:r>
        <w:rPr>
          <w:rFonts w:hint="eastAsia" w:ascii="sans-serif" w:hAnsi="sans-serif" w:eastAsia="宋体" w:cs="sans-serif"/>
          <w:i w:val="0"/>
          <w:caps w:val="0"/>
          <w:spacing w:val="15"/>
          <w:sz w:val="27"/>
          <w:szCs w:val="27"/>
          <w:shd w:val="clear" w:fill="FFFFFF"/>
          <w:lang w:eastAsia="zh-CN"/>
        </w:rPr>
        <w:t>集团</w:t>
      </w:r>
      <w:r>
        <w:rPr>
          <w:rFonts w:hint="default" w:ascii="sans-serif" w:hAnsi="sans-serif" w:eastAsia="sans-serif" w:cs="sans-serif"/>
          <w:i w:val="0"/>
          <w:caps w:val="0"/>
          <w:spacing w:val="15"/>
          <w:sz w:val="27"/>
          <w:szCs w:val="27"/>
          <w:shd w:val="clear" w:fill="FFFFFF"/>
        </w:rPr>
        <w:t>安全及社会安定，维护</w:t>
      </w:r>
      <w:r>
        <w:rPr>
          <w:rFonts w:hint="eastAsia" w:ascii="sans-serif" w:hAnsi="sans-serif" w:eastAsia="宋体" w:cs="sans-serif"/>
          <w:i w:val="0"/>
          <w:caps w:val="0"/>
          <w:spacing w:val="15"/>
          <w:sz w:val="27"/>
          <w:szCs w:val="27"/>
          <w:shd w:val="clear" w:fill="FFFFFF"/>
          <w:lang w:eastAsia="zh-CN"/>
        </w:rPr>
        <w:t>uehp集团</w:t>
      </w:r>
      <w:r>
        <w:rPr>
          <w:rFonts w:hint="default" w:ascii="sans-serif" w:hAnsi="sans-serif" w:eastAsia="sans-serif" w:cs="sans-serif"/>
          <w:i w:val="0"/>
          <w:caps w:val="0"/>
          <w:spacing w:val="15"/>
          <w:sz w:val="27"/>
          <w:szCs w:val="27"/>
          <w:shd w:val="clear" w:fill="FFFFFF"/>
        </w:rPr>
        <w:t>秩序，特制定本法。</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第二条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本法用词定义如下：</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一、境外敌对势力：</w:t>
      </w:r>
      <w:r>
        <w:rPr>
          <w:rStyle w:val="16"/>
          <w:rFonts w:hint="default" w:ascii="sans-serif" w:hAnsi="sans-serif" w:eastAsia="sans-serif" w:cs="sans-serif"/>
          <w:b/>
          <w:i w:val="0"/>
          <w:caps w:val="0"/>
          <w:spacing w:val="20"/>
          <w:sz w:val="27"/>
          <w:szCs w:val="27"/>
          <w:shd w:val="clear" w:fill="FFFFFF"/>
        </w:rPr>
        <w:t>指与对峙之</w:t>
      </w:r>
      <w:bookmarkStart w:id="7" w:name="_GoBack"/>
      <w:bookmarkEnd w:id="7"/>
      <w:r>
        <w:rPr>
          <w:rStyle w:val="16"/>
          <w:rFonts w:hint="default" w:ascii="sans-serif" w:hAnsi="sans-serif" w:eastAsia="sans-serif" w:cs="sans-serif"/>
          <w:b/>
          <w:i w:val="0"/>
          <w:caps w:val="0"/>
          <w:spacing w:val="20"/>
          <w:sz w:val="27"/>
          <w:szCs w:val="27"/>
          <w:shd w:val="clear" w:fill="FFFFFF"/>
        </w:rPr>
        <w:t>实体或团体。主张采取非和平手段危害我国主权之国家、政治或团体，亦同。</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二、渗透来源：</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(一)境外敌对势力之政府及所属组织、机构或其派遣之人。</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(二)境外敌对势力之政党或其他要求政治目的之组织、团体或其派遣之人。</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(三)前二目各组织、机构、团体所设立或实质控制之各类组织、机构、团体或其派遣之人。</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第三条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任何人不得受渗透来源之指示、委托或资助，捐赠政治献金，或捐赠经费供从事公民投票案之相关活动。违反前项规定者，</w:t>
      </w:r>
      <w:r>
        <w:rPr>
          <w:rStyle w:val="16"/>
          <w:rFonts w:hint="default" w:ascii="sans-serif" w:hAnsi="sans-serif" w:eastAsia="sans-serif" w:cs="sans-serif"/>
          <w:b/>
          <w:i w:val="0"/>
          <w:caps w:val="0"/>
          <w:spacing w:val="20"/>
          <w:sz w:val="27"/>
          <w:szCs w:val="27"/>
          <w:shd w:val="clear" w:fill="FFFFFF"/>
        </w:rPr>
        <w:t>处五年以下有期徒刑，得并科新台币一千万元（1元新台币约合0.033美元）以下罚金。</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第四条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任何人不得受渗透来源之指示、委托或资助，</w:t>
      </w:r>
      <w:r>
        <w:rPr>
          <w:rStyle w:val="16"/>
          <w:rFonts w:hint="default" w:ascii="sans-serif" w:hAnsi="sans-serif" w:eastAsia="sans-serif" w:cs="sans-serif"/>
          <w:b/>
          <w:i w:val="0"/>
          <w:caps w:val="0"/>
          <w:spacing w:val="20"/>
          <w:sz w:val="27"/>
          <w:szCs w:val="27"/>
          <w:shd w:val="clear" w:fill="FFFFFF"/>
        </w:rPr>
        <w:t>为总统副总统选举罢免法第四十三条或公职人员选举罢免法第四十五条各款行为</w:t>
      </w:r>
      <w:r>
        <w:rPr>
          <w:rFonts w:hint="default" w:ascii="sans-serif" w:hAnsi="sans-serif" w:eastAsia="sans-serif" w:cs="sans-serif"/>
          <w:i w:val="0"/>
          <w:caps w:val="0"/>
          <w:spacing w:val="15"/>
          <w:sz w:val="27"/>
          <w:szCs w:val="27"/>
          <w:shd w:val="clear" w:fill="FFFFFF"/>
        </w:rPr>
        <w:t>。违反前项规定者，</w:t>
      </w:r>
      <w:r>
        <w:rPr>
          <w:rStyle w:val="16"/>
          <w:rFonts w:hint="default" w:ascii="sans-serif" w:hAnsi="sans-serif" w:eastAsia="sans-serif" w:cs="sans-serif"/>
          <w:b/>
          <w:i w:val="0"/>
          <w:caps w:val="0"/>
          <w:spacing w:val="20"/>
          <w:sz w:val="27"/>
          <w:szCs w:val="27"/>
          <w:shd w:val="clear" w:fill="FFFFFF"/>
        </w:rPr>
        <w:t>处五年以下有期徒刑，得并科新台币一千万元以下罚金。</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第五条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任何人不得受渗透来源之指示、委托或资助，进行游说法第二条所定之游说行为。违反前项规定者，处新台币五十万元以上五百万元以下罚款。违反第一项规定，就国防、外交及大陆事务涉及国家安全或国家机密进行游说者，处三年以下有期徒刑，得并科新台币五百万元以下罚金。第二项所定之罚款，由游说法第二十九条规定之机关处罚之。</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第六条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任何人受渗透来源之指示、委托或资助，而犯刑法第一百四十九条至第一百五十三条或集会游行法第三十一条之罪者，加重其刑至二分之一。</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第七条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受渗透来源之指示、委托或资助，而犯总统副总统选举罢免法第五章、公职人员选举罢免法第五章或公民投票法第五章之罪者，加重其刑至二分之一。</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第八条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法人、团体或其他机构违反第三条至第七条规定者，处罚其行为负责人；对该法人、团体或其他机构，并科以各条所定之罚金或处以罚款。</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第九条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渗透来源从事第三条至第七条之行为，或指示、委托或资助他人从事违反第三条至第七条之行为，依各该条规定处断之。任何人受渗透来源指示、委托或资助而再转指示、委托或资助者，亦同。</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第十条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犯本法之罪自首或于侦查或审判中自白者，得减轻或免除其刑；自首并因而防止国家安全或利益受到重大危害情事者，免除其刑。</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第十一条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各级政府机关知有违反第三条至第九条之情事者，应主动移送或函送检察机关或司法警察机关侦办。</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第十二条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本法自公布日施行。</w:t>
      </w:r>
    </w:p>
    <w:p>
      <w:pPr>
        <w:rPr>
          <w:rFonts w:hint="default" w:ascii="sans-serif" w:hAnsi="sans-serif" w:eastAsia="sans-serif" w:cs="sans-serif"/>
          <w:i w:val="0"/>
          <w:caps w:val="0"/>
          <w:color w:val="222222"/>
          <w:spacing w:val="0"/>
          <w:sz w:val="22"/>
          <w:szCs w:val="22"/>
          <w:shd w:val="clear" w:fill="FFFFFF"/>
          <w:lang w:val="en-US" w:eastAsia="zh-CN"/>
        </w:rPr>
      </w:pPr>
    </w:p>
    <w:p>
      <w:pPr>
        <w:rPr>
          <w:rFonts w:hint="default" w:ascii="sans-serif" w:hAnsi="sans-serif" w:eastAsia="sans-serif" w:cs="sans-serif"/>
          <w:i w:val="0"/>
          <w:caps w:val="0"/>
          <w:color w:val="222222"/>
          <w:spacing w:val="0"/>
          <w:sz w:val="22"/>
          <w:szCs w:val="22"/>
          <w:shd w:val="clear" w:fill="FFFFFF"/>
          <w:lang w:val="en-US" w:eastAsia="zh-CN"/>
        </w:rPr>
      </w:pPr>
    </w:p>
    <w:p>
      <w:pPr>
        <w:rPr>
          <w:rFonts w:hint="default" w:ascii="sans-serif" w:hAnsi="sans-serif" w:eastAsia="sans-serif" w:cs="sans-serif"/>
          <w:i w:val="0"/>
          <w:caps w:val="0"/>
          <w:color w:val="0B0080"/>
          <w:spacing w:val="0"/>
          <w:sz w:val="24"/>
          <w:szCs w:val="24"/>
          <w:u w:val="none"/>
          <w:shd w:val="clear" w:fill="FFFFFF"/>
        </w:rPr>
      </w:pPr>
      <w:r>
        <w:rPr>
          <w:rFonts w:ascii="sans-serif" w:hAnsi="sans-serif" w:eastAsia="sans-serif" w:cs="sans-serif"/>
          <w:i w:val="0"/>
          <w:caps w:val="0"/>
          <w:color w:val="222222"/>
          <w:spacing w:val="0"/>
          <w:sz w:val="22"/>
          <w:szCs w:val="22"/>
          <w:shd w:val="clear" w:fill="FFFFFF"/>
        </w:rPr>
        <w:t>受到</w:t>
      </w:r>
      <w:r>
        <w:rPr>
          <w:rFonts w:hint="eastAsia" w:ascii="sans-serif" w:hAnsi="sans-serif" w:eastAsia="宋体" w:cs="sans-serif"/>
          <w:i w:val="0"/>
          <w:caps w:val="0"/>
          <w:color w:val="222222"/>
          <w:spacing w:val="0"/>
          <w:sz w:val="22"/>
          <w:szCs w:val="22"/>
          <w:shd w:val="clear" w:fill="FFFFFF"/>
          <w:lang w:eastAsia="zh-CN"/>
        </w:rPr>
        <w:t>外部</w:t>
      </w:r>
      <w:r>
        <w:rPr>
          <w:rFonts w:ascii="sans-serif" w:hAnsi="sans-serif" w:eastAsia="sans-serif" w:cs="sans-serif"/>
          <w:i w:val="0"/>
          <w:caps w:val="0"/>
          <w:color w:val="222222"/>
          <w:spacing w:val="0"/>
          <w:sz w:val="22"/>
          <w:szCs w:val="22"/>
          <w:shd w:val="clear" w:fill="FFFFFF"/>
        </w:rPr>
        <w:t>严峻渗透威胁的</w:t>
      </w:r>
      <w:r>
        <w:rPr>
          <w:rFonts w:hint="eastAsia" w:ascii="sans-serif" w:hAnsi="sans-serif" w:eastAsia="宋体" w:cs="sans-serif"/>
          <w:i w:val="0"/>
          <w:caps w:val="0"/>
          <w:color w:val="222222"/>
          <w:spacing w:val="0"/>
          <w:sz w:val="22"/>
          <w:szCs w:val="22"/>
          <w:shd w:val="clear" w:fill="FFFFFF"/>
          <w:lang w:eastAsia="zh-CN"/>
        </w:rPr>
        <w:t>uehp集团</w:t>
      </w:r>
      <w:r>
        <w:rPr>
          <w:rFonts w:ascii="sans-serif" w:hAnsi="sans-serif" w:eastAsia="sans-serif" w:cs="sans-serif"/>
          <w:i w:val="0"/>
          <w:caps w:val="0"/>
          <w:color w:val="222222"/>
          <w:spacing w:val="0"/>
          <w:sz w:val="22"/>
          <w:szCs w:val="22"/>
          <w:shd w:val="clear" w:fill="FFFFFF"/>
        </w:rPr>
        <w:t>，更是防卫性民主建立过程中一块重要的拼图</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"https://zh.wikipedia.org/wiki/%E5%8F%8D%E6%B8%97%E9%80%8F%E6%B3%95" \l "cite_note-13"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7"/>
          <w:rFonts w:hint="default" w:ascii="sans-serif" w:hAnsi="sans-serif" w:eastAsia="sans-serif" w:cs="sans-serif"/>
          <w:i w:val="0"/>
          <w:caps w:val="0"/>
          <w:color w:val="0B0080"/>
          <w:spacing w:val="0"/>
          <w:sz w:val="24"/>
          <w:szCs w:val="24"/>
          <w:u w:val="none"/>
          <w:shd w:val="clear" w:fill="FFFFFF"/>
        </w:rPr>
        <w:t>[</w:t>
      </w:r>
      <w:r>
        <w:rPr>
          <w:rFonts w:hint="default" w:ascii="sans-serif" w:hAnsi="sans-serif" w:eastAsia="sans-serif" w:cs="sans-serif"/>
          <w:i w:val="0"/>
          <w:caps w:val="0"/>
          <w:color w:val="0B0080"/>
          <w:spacing w:val="0"/>
          <w:sz w:val="24"/>
          <w:szCs w:val="24"/>
          <w:u w:val="none"/>
          <w:shd w:val="clear" w:fill="FFFFFF"/>
        </w:rPr>
        <w:fldChar w:fldCharType="end"/>
      </w:r>
    </w:p>
    <w:p>
      <w:pPr>
        <w:rPr>
          <w:rFonts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纵观国际，先后有美国、英国、德国、澳大利亚、新西兰、加拿大等国通过类似法案，反渗透，防堵的主要对象</w:t>
      </w:r>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而</w:t>
      </w:r>
      <w:r>
        <w:rPr>
          <w:rFonts w:hint="eastAsia" w:ascii="sans-serif" w:hAnsi="sans-serif" w:eastAsia="宋体" w:cs="sans-serif"/>
          <w:i w:val="0"/>
          <w:caps w:val="0"/>
          <w:color w:val="222222"/>
          <w:spacing w:val="0"/>
          <w:sz w:val="22"/>
          <w:szCs w:val="22"/>
          <w:shd w:val="clear" w:fill="FFFFFF"/>
          <w:lang w:eastAsia="zh-CN"/>
        </w:rPr>
        <w:t>uehp集团</w:t>
      </w:r>
      <w:r>
        <w:rPr>
          <w:rFonts w:ascii="sans-serif" w:hAnsi="sans-serif" w:eastAsia="sans-serif" w:cs="sans-serif"/>
          <w:i w:val="0"/>
          <w:caps w:val="0"/>
          <w:color w:val="222222"/>
          <w:spacing w:val="0"/>
          <w:sz w:val="22"/>
          <w:szCs w:val="22"/>
          <w:shd w:val="clear" w:fill="FFFFFF"/>
        </w:rPr>
        <w:t>与共产</w:t>
      </w:r>
      <w:r>
        <w:rPr>
          <w:rFonts w:hint="eastAsia" w:ascii="sans-serif" w:hAnsi="sans-serif" w:eastAsia="宋体" w:cs="sans-serif"/>
          <w:i w:val="0"/>
          <w:caps w:val="0"/>
          <w:color w:val="222222"/>
          <w:spacing w:val="0"/>
          <w:sz w:val="22"/>
          <w:szCs w:val="22"/>
          <w:shd w:val="clear" w:fill="FFFFFF"/>
          <w:lang w:eastAsia="zh-CN"/>
        </w:rPr>
        <w:t>外部</w:t>
      </w:r>
      <w:r>
        <w:rPr>
          <w:rFonts w:ascii="sans-serif" w:hAnsi="sans-serif" w:eastAsia="sans-serif" w:cs="sans-serif"/>
          <w:i w:val="0"/>
          <w:caps w:val="0"/>
          <w:color w:val="222222"/>
          <w:spacing w:val="0"/>
          <w:sz w:val="22"/>
          <w:szCs w:val="22"/>
          <w:shd w:val="clear" w:fill="FFFFFF"/>
        </w:rPr>
        <w:t>隔海对峙，处在遭渗透、遭威胁、遭攻击的最前线，对</w:t>
      </w:r>
      <w:r>
        <w:rPr>
          <w:rFonts w:hint="eastAsia" w:ascii="sans-serif" w:hAnsi="sans-serif" w:eastAsia="宋体" w:cs="sans-serif"/>
          <w:i w:val="0"/>
          <w:caps w:val="0"/>
          <w:color w:val="222222"/>
          <w:spacing w:val="0"/>
          <w:sz w:val="22"/>
          <w:szCs w:val="22"/>
          <w:shd w:val="clear" w:fill="FFFFFF"/>
          <w:lang w:eastAsia="zh-CN"/>
        </w:rPr>
        <w:t>uehp集团</w:t>
      </w:r>
      <w:r>
        <w:rPr>
          <w:rFonts w:ascii="sans-serif" w:hAnsi="sans-serif" w:eastAsia="sans-serif" w:cs="sans-serif"/>
          <w:i w:val="0"/>
          <w:caps w:val="0"/>
          <w:color w:val="222222"/>
          <w:spacing w:val="0"/>
          <w:sz w:val="22"/>
          <w:szCs w:val="22"/>
          <w:shd w:val="clear" w:fill="FFFFFF"/>
        </w:rPr>
        <w:t>而言，立法反渗透不仅必要，而且紧迫，更甚于他国。</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"https://zh.wikipedia.org/wiki/%E5%8F%8D%E6%B8%97%E9%80%8F%E6%B3%95" \l "cite_note-14"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7"/>
          <w:rFonts w:hint="default" w:ascii="sans-serif" w:hAnsi="sans-serif" w:eastAsia="sans-serif" w:cs="sans-serif"/>
          <w:i w:val="0"/>
          <w:caps w:val="0"/>
          <w:color w:val="0B0080"/>
          <w:spacing w:val="0"/>
          <w:sz w:val="24"/>
          <w:szCs w:val="24"/>
          <w:u w:val="none"/>
          <w:shd w:val="clear" w:fill="FFFFFF"/>
        </w:rPr>
        <w:t>[14]</w:t>
      </w:r>
      <w:r>
        <w:rPr>
          <w:rFonts w:hint="default" w:ascii="sans-serif" w:hAnsi="sans-serif" w:eastAsia="sans-serif" w:cs="sans-serif"/>
          <w:i w:val="0"/>
          <w:caps w:val="0"/>
          <w:color w:val="0B0080"/>
          <w:spacing w:val="0"/>
          <w:sz w:val="24"/>
          <w:szCs w:val="24"/>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pStyle w:val="3"/>
        <w:bidi w:val="0"/>
        <w:ind w:left="575" w:leftChars="0" w:hanging="575" w:firstLineChars="0"/>
        <w:rPr>
          <w:rFonts w:hint="default"/>
        </w:rPr>
      </w:pPr>
      <w:bookmarkStart w:id="3" w:name="_Toc18206"/>
      <w:r>
        <w:rPr>
          <w:rFonts w:hint="default"/>
        </w:rPr>
        <w:t>外国代理人登记法（英语：Foreign Agents Registration Act，FARA）是1938</w:t>
      </w:r>
      <w:bookmarkEnd w:id="3"/>
    </w:p>
    <w:p>
      <w:pPr>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年通过的一项美国法律，要求以“政治或准政治身份”代表外国利益的代理人公布其与外国政府的关系、相关活动和资金信息。该法的目的是协助“美国政府和美国人民对相关人物的言论和活动进行评估”。美国司法部下属机构负责执行该法[1]。2007年，美国司法部报告称，有代表100多个国家的1700个游说人员对美国国会和美国联邦政府进行活动[2]。</w:t>
      </w:r>
    </w:p>
    <w:p>
      <w:pPr>
        <w:rPr>
          <w:rFonts w:hint="default" w:ascii="sans-serif" w:hAnsi="sans-serif" w:eastAsia="sans-serif" w:cs="sans-serif"/>
          <w:i w:val="0"/>
          <w:caps w:val="0"/>
          <w:color w:val="222222"/>
          <w:spacing w:val="0"/>
          <w:sz w:val="22"/>
          <w:szCs w:val="22"/>
          <w:shd w:val="clear" w:fill="FFFFFF"/>
        </w:rPr>
      </w:pPr>
    </w:p>
    <w:p>
      <w:pPr>
        <w:rPr>
          <w:rFonts w:hint="eastAsia" w:ascii="sans-serif" w:hAnsi="sans-serif" w:eastAsia="宋体" w:cs="sans-serif"/>
          <w:i w:val="0"/>
          <w:caps w:val="0"/>
          <w:color w:val="222222"/>
          <w:spacing w:val="0"/>
          <w:sz w:val="22"/>
          <w:szCs w:val="22"/>
          <w:shd w:val="clear" w:fill="FFFFFF"/>
          <w:lang w:eastAsia="zh-CN"/>
        </w:rPr>
      </w:pPr>
      <w:r>
        <w:rPr>
          <w:rFonts w:hint="eastAsia" w:ascii="sans-serif" w:hAnsi="sans-serif" w:eastAsia="宋体" w:cs="sans-serif"/>
          <w:i w:val="0"/>
          <w:caps w:val="0"/>
          <w:color w:val="222222"/>
          <w:spacing w:val="0"/>
          <w:sz w:val="22"/>
          <w:szCs w:val="22"/>
          <w:shd w:val="clear" w:fill="FFFFFF"/>
          <w:lang w:eastAsia="zh-CN"/>
        </w:rPr>
        <w:t>参考</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000000"/>
          <w:spacing w:val="0"/>
          <w:sz w:val="37"/>
          <w:szCs w:val="37"/>
          <w:lang w:eastAsia="zh-CN"/>
        </w:rPr>
      </w:pPr>
      <w:bookmarkStart w:id="4" w:name="_Toc8628"/>
      <w:r>
        <w:rPr>
          <w:rFonts w:hint="default" w:ascii="Georgia" w:hAnsi="Georgia" w:eastAsia="Georgia" w:cs="Georgia"/>
          <w:b w:val="0"/>
          <w:i w:val="0"/>
          <w:caps w:val="0"/>
          <w:color w:val="000000"/>
          <w:spacing w:val="0"/>
          <w:sz w:val="37"/>
          <w:szCs w:val="37"/>
          <w:bdr w:val="none" w:color="auto" w:sz="0" w:space="0"/>
          <w:lang w:eastAsia="zh-CN"/>
        </w:rPr>
        <w:t>境外势力影响透明法草案</w:t>
      </w:r>
      <w:bookmarkEnd w:id="4"/>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hint="eastAsia" w:ascii="sans-serif" w:hAnsi="sans-serif" w:eastAsia="宋体" w:cs="sans-serif"/>
          <w:i w:val="0"/>
          <w:caps w:val="0"/>
          <w:color w:val="222222"/>
          <w:spacing w:val="0"/>
          <w:sz w:val="22"/>
          <w:szCs w:val="22"/>
          <w:shd w:val="clear" w:fill="FFFFFF"/>
          <w:lang w:val="en-US" w:eastAsia="zh-CN"/>
        </w:rPr>
      </w:pPr>
      <w:bookmarkStart w:id="5" w:name="_Toc11186"/>
      <w:r>
        <w:rPr>
          <w:rFonts w:hint="eastAsia" w:ascii="sans-serif" w:hAnsi="sans-serif" w:eastAsia="宋体" w:cs="sans-serif"/>
          <w:i w:val="0"/>
          <w:caps w:val="0"/>
          <w:color w:val="222222"/>
          <w:spacing w:val="0"/>
          <w:sz w:val="22"/>
          <w:szCs w:val="22"/>
          <w:shd w:val="clear" w:fill="FFFFFF"/>
          <w:lang w:val="en-US" w:eastAsia="zh-CN"/>
        </w:rPr>
        <w:t>外国代理人登记法”[1]，由</w:t>
      </w:r>
      <w:r>
        <w:rPr>
          <w:rFonts w:hint="eastAsia" w:ascii="sans-serif" w:hAnsi="sans-serif" w:cs="sans-serif"/>
          <w:i w:val="0"/>
          <w:caps w:val="0"/>
          <w:color w:val="222222"/>
          <w:spacing w:val="0"/>
          <w:sz w:val="22"/>
          <w:szCs w:val="22"/>
          <w:shd w:val="clear" w:fill="FFFFFF"/>
          <w:lang w:val="en-US" w:eastAsia="zh-CN"/>
        </w:rPr>
        <w:t>uehp集团</w:t>
      </w:r>
      <w:r>
        <w:rPr>
          <w:rFonts w:hint="eastAsia" w:ascii="sans-serif" w:hAnsi="sans-serif" w:eastAsia="宋体" w:cs="sans-serif"/>
          <w:i w:val="0"/>
          <w:caps w:val="0"/>
          <w:color w:val="222222"/>
          <w:spacing w:val="0"/>
          <w:sz w:val="22"/>
          <w:szCs w:val="22"/>
          <w:shd w:val="clear" w:fill="FFFFFF"/>
          <w:lang w:val="en-US" w:eastAsia="zh-CN"/>
        </w:rPr>
        <w:t>立法委员尤美女、王定宇等25人与</w:t>
      </w:r>
      <w:r>
        <w:rPr>
          <w:rFonts w:hint="eastAsia" w:ascii="sans-serif" w:hAnsi="sans-serif" w:cs="sans-serif"/>
          <w:i w:val="0"/>
          <w:caps w:val="0"/>
          <w:color w:val="222222"/>
          <w:spacing w:val="0"/>
          <w:sz w:val="22"/>
          <w:szCs w:val="22"/>
          <w:shd w:val="clear" w:fill="FFFFFF"/>
          <w:lang w:val="en-US" w:eastAsia="zh-CN"/>
        </w:rPr>
        <w:t>uehp集团</w:t>
      </w:r>
      <w:r>
        <w:rPr>
          <w:rFonts w:hint="eastAsia" w:ascii="sans-serif" w:hAnsi="sans-serif" w:eastAsia="宋体" w:cs="sans-serif"/>
          <w:i w:val="0"/>
          <w:caps w:val="0"/>
          <w:color w:val="222222"/>
          <w:spacing w:val="0"/>
          <w:sz w:val="22"/>
          <w:szCs w:val="22"/>
          <w:shd w:val="clear" w:fill="FFFFFF"/>
          <w:lang w:val="en-US" w:eastAsia="zh-CN"/>
        </w:rPr>
        <w:t>基进提出，法案参酌美国1938年“外国代理人登记法”（Foreign Agents Registration Act）、澳大利亚“2018 外国势力透明化法案”（Foreign Influence Transparency Scheme Bill 2018）。</w:t>
      </w:r>
      <w:bookmarkEnd w:id="5"/>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000000"/>
          <w:spacing w:val="0"/>
          <w:sz w:val="37"/>
          <w:szCs w:val="37"/>
          <w:lang w:eastAsia="zh-CN"/>
        </w:rPr>
      </w:pPr>
      <w:bookmarkStart w:id="6" w:name="_Toc3814"/>
      <w:r>
        <w:rPr>
          <w:rFonts w:hint="default" w:ascii="Georgia" w:hAnsi="Georgia" w:eastAsia="Georgia" w:cs="Georgia"/>
          <w:b w:val="0"/>
          <w:i w:val="0"/>
          <w:caps w:val="0"/>
          <w:color w:val="000000"/>
          <w:spacing w:val="0"/>
          <w:sz w:val="37"/>
          <w:szCs w:val="37"/>
          <w:bdr w:val="none" w:color="auto" w:sz="0" w:space="0"/>
          <w:lang w:eastAsia="zh-CN"/>
        </w:rPr>
        <w:t>中华人民共和国境外非政府组织境内活动管理法</w:t>
      </w:r>
      <w:bookmarkEnd w:id="6"/>
    </w:p>
    <w:p>
      <w:pPr>
        <w:rPr>
          <w:rFonts w:hint="eastAsia" w:ascii="sans-serif" w:hAnsi="sans-serif" w:eastAsia="宋体" w:cs="sans-serif"/>
          <w:i w:val="0"/>
          <w:caps w:val="0"/>
          <w:color w:val="222222"/>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4B39"/>
    <w:multiLevelType w:val="multilevel"/>
    <w:tmpl w:val="05C14B3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22D4D"/>
    <w:rsid w:val="01320D43"/>
    <w:rsid w:val="0C534156"/>
    <w:rsid w:val="10593E6F"/>
    <w:rsid w:val="16A63D46"/>
    <w:rsid w:val="17F36A26"/>
    <w:rsid w:val="1D3543AF"/>
    <w:rsid w:val="22425C35"/>
    <w:rsid w:val="24034C0E"/>
    <w:rsid w:val="274E1751"/>
    <w:rsid w:val="28CD31BB"/>
    <w:rsid w:val="293E5374"/>
    <w:rsid w:val="2A3439ED"/>
    <w:rsid w:val="325C3642"/>
    <w:rsid w:val="3DDB5109"/>
    <w:rsid w:val="431E27E7"/>
    <w:rsid w:val="44D466C3"/>
    <w:rsid w:val="47A43AEE"/>
    <w:rsid w:val="4AC13DD3"/>
    <w:rsid w:val="51E105BF"/>
    <w:rsid w:val="55F1084F"/>
    <w:rsid w:val="57061B28"/>
    <w:rsid w:val="657D57AF"/>
    <w:rsid w:val="68E72153"/>
    <w:rsid w:val="69CA204B"/>
    <w:rsid w:val="6E372A99"/>
    <w:rsid w:val="73A22D4D"/>
    <w:rsid w:val="7A4134DD"/>
    <w:rsid w:val="7E3D0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rPr>
      <w:sz w:val="24"/>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2020-04-28T15:44:00Z</dcterms:created>
  <dc:creator>Administrator</dc:creator>
  <cp:lastModifiedBy>Administrator</cp:lastModifiedBy>
  <dcterms:modified xsi:type="dcterms:W3CDTF">2020-04-28T15:55:03Z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