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Atiitt 艺术体系 v2 r99</w:t>
      </w:r>
    </w:p>
    <w:p>
      <w:pPr>
        <w:rPr>
          <w:rFonts w:hint="eastAsia"/>
          <w:lang w:val="en-US" w:eastAsia="zh-CN"/>
        </w:rPr>
      </w:pPr>
    </w:p>
    <w:tbl>
      <w:tblPr>
        <w:tblStyle w:val="12"/>
        <w:tblW w:w="843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323"/>
        <w:gridCol w:w="1086"/>
        <w:gridCol w:w="3514"/>
        <w:gridCol w:w="351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文学(诗学、散文学、小说学等)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  <w:lang w:eastAsia="zh-CN"/>
              </w:rPr>
              <w:t>主要知识点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050401 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050402 音乐学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050403 美术学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050404 设计艺术学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050405 戏剧戏曲学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050406 电影学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050407 广播电视艺术学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  <w:t>　　050408 舞蹈学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default" w:ascii="Arial" w:hAnsi="Arial" w:eastAsia="宋体" w:cs="Arial"/>
                <w:i w:val="0"/>
                <w:color w:val="333333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服饰设计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333333"/>
                <w:sz w:val="21"/>
                <w:szCs w:val="21"/>
                <w:u w:val="none"/>
              </w:rPr>
            </w:pPr>
            <w:r>
              <w:rPr>
                <w:rStyle w:val="13"/>
                <w:lang w:val="en-US" w:eastAsia="zh-CN" w:bidi="ar"/>
              </w:rPr>
              <w:t>　　</w:t>
            </w:r>
            <w:r>
              <w:rPr>
                <w:rStyle w:val="14"/>
                <w:rFonts w:eastAsia="宋体"/>
                <w:lang w:val="en-US" w:eastAsia="zh-CN" w:bidi="ar"/>
              </w:rPr>
              <w:t xml:space="preserve">0504 </w:t>
            </w:r>
            <w:r>
              <w:rPr>
                <w:rStyle w:val="13"/>
                <w:lang w:val="en-US" w:eastAsia="zh-CN" w:bidi="ar"/>
              </w:rPr>
              <w:t>艺术学</w:t>
            </w:r>
          </w:p>
        </w:tc>
        <w:tc>
          <w:tcPr>
            <w:tcW w:w="3514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发型设计</w:t>
            </w:r>
          </w:p>
        </w:tc>
        <w:tc>
          <w:tcPr>
            <w:tcW w:w="3511" w:type="dxa"/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工艺、民间艺术与手艺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与手艺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舞蹈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舞蹈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；巴蕾；舞蹈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设计与应用艺术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设计与可视传播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；商业与广告艺术；工业设计；商业摄影；时装设计；室内设计；图形设计；图解；设计与应用艺术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戏剧艺术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戏剧艺术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；戏剧设计与技术；表演；编剧；戏剧文学；导演；戏剧艺术经营；戏剧艺术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5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电影、电视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电影；影视制作与出品；摄影学；电影、电视与摄影艺术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与摄影艺术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jc w:val="left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4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；美术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；艺术史；艺术经营；素描；多媒体；油画；雕刻；版画；陶瓷艺术；编织艺术；金属与珠宝艺术；美术与艺术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美术学(绘画、雕塑、陶艺、设计、建筑、书法、篆刻、摄影、行为艺术、装置艺术、大地艺术、波普艺术、现成品艺术等)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138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12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音乐</w:t>
            </w:r>
          </w:p>
        </w:tc>
        <w:tc>
          <w:tcPr>
            <w:tcW w:w="3514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音乐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综合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7"/>
                <w:lang w:val="en-US" w:eastAsia="zh-CN" w:bidi="ar"/>
              </w:rPr>
              <w:t>；音乐史与文献理论；音乐演奏；音乐理论与创作；音乐学与民族音乐学；音乐指挥；钢琴与管风琴；演唱与歌剧；音乐商业营销；爵士乐；弦乐器；音乐教育；音乐</w:t>
            </w:r>
            <w:r>
              <w:rPr>
                <w:rStyle w:val="16"/>
                <w:lang w:val="en-US" w:eastAsia="zh-CN" w:bidi="ar"/>
              </w:rPr>
              <w:t>(</w:t>
            </w:r>
            <w:r>
              <w:rPr>
                <w:rStyle w:val="17"/>
                <w:lang w:val="en-US" w:eastAsia="zh-CN" w:bidi="ar"/>
              </w:rPr>
              <w:t>其它</w:t>
            </w:r>
            <w:r>
              <w:rPr>
                <w:rStyle w:val="16"/>
                <w:lang w:val="en-US" w:eastAsia="zh-CN" w:bidi="ar"/>
              </w:rPr>
              <w:t>)</w:t>
            </w:r>
            <w:r>
              <w:rPr>
                <w:rStyle w:val="16"/>
                <w:lang w:val="en-US" w:eastAsia="zh-CN" w:bidi="ar"/>
              </w:rPr>
              <w:br w:type="textWrapping"/>
            </w:r>
            <w:r>
              <w:rPr>
                <w:rStyle w:val="16"/>
                <w:lang w:val="en-US" w:eastAsia="zh-CN" w:bidi="ar"/>
              </w:rPr>
              <w:t>音乐学(声乐、器乐、歌舞剧等)</w:t>
            </w:r>
          </w:p>
        </w:tc>
        <w:tc>
          <w:tcPr>
            <w:tcW w:w="3511" w:type="dxa"/>
            <w:tcBorders>
              <w:bottom w:val="single" w:color="000000" w:sz="12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Style w:val="15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510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tcBorders>
              <w:bottom w:val="single" w:color="000000" w:sz="4" w:space="0"/>
              <w:right w:val="single" w:color="000000" w:sz="12" w:space="0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Style w:val="15"/>
                <w:lang w:val="en-US" w:eastAsia="zh-CN" w:bidi="ar"/>
              </w:rPr>
              <w:t>设计学</w:t>
            </w:r>
            <w:r>
              <w:rPr>
                <w:rStyle w:val="16"/>
                <w:lang w:val="en-US" w:eastAsia="zh-CN" w:bidi="ar"/>
              </w:rPr>
              <w:t>)</w:t>
            </w:r>
          </w:p>
        </w:tc>
        <w:tc>
          <w:tcPr>
            <w:tcW w:w="3514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设计学(视觉传达设计、环境设计、工业设计、建筑设计、服装设计、公共艺术、工艺美术、数字媒体艺术等</w:t>
            </w:r>
          </w:p>
        </w:tc>
        <w:tc>
          <w:tcPr>
            <w:tcW w:w="3511" w:type="dxa"/>
            <w:tcBorders>
              <w:bottom w:val="single" w:color="000000" w:sz="4" w:space="0"/>
              <w:right w:val="single" w:color="000000" w:sz="4" w:space="0"/>
            </w:tcBorders>
            <w:shd w:val="clear" w:color="auto" w:fill="auto"/>
            <w:vAlign w:val="top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top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1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Arial" w:hAnsi="Arial" w:eastAsia="宋体" w:cs="Arial"/>
                <w:i w:val="0"/>
                <w:color w:val="333333"/>
                <w:sz w:val="24"/>
                <w:szCs w:val="24"/>
                <w:u w:val="none"/>
              </w:rPr>
            </w:pPr>
            <w:r>
              <w:rPr>
                <w:rFonts w:hint="default" w:ascii="Arial" w:hAnsi="Arial" w:eastAsia="宋体" w:cs="Arial"/>
                <w:i w:val="0"/>
                <w:color w:val="333333"/>
                <w:kern w:val="0"/>
                <w:sz w:val="24"/>
                <w:szCs w:val="24"/>
                <w:u w:val="none"/>
                <w:lang w:val="en-US" w:eastAsia="zh-CN" w:bidi="ar"/>
              </w:rPr>
              <w:t>杂技学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6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魔术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火漆章 热缩片 刻章  模型 羊毛毡 塑料片组合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橡皮章 软陶 水钻画 亚克力 时光宝石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种子画 三角插，也称立体折纸 纸粘土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sz w:val="21"/>
                <w:szCs w:val="21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纸艺 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纸艺 草书 阿拉伯书法</w:t>
            </w:r>
          </w:p>
        </w:tc>
        <w:tc>
          <w:tcPr>
            <w:tcW w:w="3511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象棋 围棋 绳艺  中国结 文物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徽章学 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 xml:space="preserve">手链 项链  吊坠  臂带 脚链 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腰带   种子画</w:t>
            </w:r>
            <w:bookmarkStart w:id="0" w:name="_GoBack"/>
            <w:bookmarkEnd w:id="0"/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5" w:hRule="atLeast"/>
        </w:trPr>
        <w:tc>
          <w:tcPr>
            <w:tcW w:w="323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494949"/>
                <w:kern w:val="0"/>
                <w:sz w:val="21"/>
                <w:szCs w:val="21"/>
                <w:u w:val="none"/>
                <w:lang w:val="en-US" w:eastAsia="zh-CN" w:bidi="ar"/>
              </w:rPr>
              <w:t>文艺</w:t>
            </w:r>
          </w:p>
        </w:tc>
        <w:tc>
          <w:tcPr>
            <w:tcW w:w="1086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其他</w:t>
            </w:r>
          </w:p>
        </w:tc>
        <w:tc>
          <w:tcPr>
            <w:tcW w:w="3514" w:type="dxa"/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可穿戴设备</w:t>
            </w:r>
          </w:p>
        </w:tc>
        <w:tc>
          <w:tcPr>
            <w:tcW w:w="3511" w:type="dxa"/>
            <w:shd w:val="clear" w:color="auto" w:fill="auto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五、参考书目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专业基础课：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《中国美术史》，洪再新，中国美术学院出版社，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《中国美术史》，阮荣春主编，辽宁美术出版社；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《艺术发展史》，贡布里希，天津人民美术出版社，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1998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《中国画论辑要》，周积寅编著，江苏美术出版社，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1985/2005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《西方艺术批评史》，文杜里，迟轲译，江苏教育出版社，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专业课：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潘耀昌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The Social History of Art, Arnold Hauser, 1957, Vintage Books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，或新版或译本；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《艺术社会学描述》，滕守尧，上海人民出版社，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，或新版；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《美术史与观念史》，范景中、曹意强主编，南京师范大学出版社，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《中国早期油画史》，李超著，上海书画出版社，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《演进与运动》，郑工著，广西美术出版社，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《新中国美术史》，邹跃进著，湖南美术出版社，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《走出巴贝尔》，潘耀昌著，中国人民大学出版社，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《中国近现代美术教育史》，潘耀昌编著，中国美术学院出版社，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世纪中国美术教育》，潘耀昌编，上海书画出版社，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《西方美术史学中的中国山水画》，詹姆斯•埃尔金斯（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James Elkins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）著，潘耀昌、顾泠译，中国美术学院出版社，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陈平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《艺术发展史》，贡布里希，天津人民美术出版社，1998年；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《外国建筑史》，陈平，东南大学出版社，2006年；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  <w:rPr>
          <w:rFonts w:hint="eastAsia" w:ascii="宋体" w:hAnsi="宋体" w:eastAsia="宋体" w:cs="宋体"/>
          <w:lang w:val="en-US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《美术史的形状》（I），范景中主编：中国美术学院出版社，2003年；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徐建融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《中国画的传统与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世纪》，徐建融，天津人民美术出版社，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《中国传统绘画的风格》潘天寿，上海书画出版社，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《大风堂中的龙门阵》，张大千，上海书画出版社，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《水墨画》，谢稚柳，上海书报出版社，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《传统的兴衰》，徐建融，上海书画出版社，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《古书画鉴定概论》，徐邦达，上海人民美术出社，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《书画心画录》，学林出版社，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王孟奇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《画论丛刊》，于安浪主编，人民美术出版社，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1959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《中国书画论丛书》，潘印告主编，湖南美术出版社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胡光华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《中国近现代美术史》阮荣春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胡光华著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 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山东教育出版社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1996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《中国绘画通史》，王伯敏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，北京三联书店出版社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2000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《中国画论辑要》，周积寅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著，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阮荣春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，辽宁美术出版社，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《中国近现代美术史》，阮荣春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胡光华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，天津人民美术出版社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；天津美术出版社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罗二虎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《中国美术考古学史纲》，阮荣春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，天津美术出版社，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《美术考古学导论》，刘凤君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山东大学出版社，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2004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《人类学通论》，庄孔韶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，山西教育出版社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汪大伟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《公共艺术的观念与取向》，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年版，翁剑青，北京大学出版社；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仲星明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《公共艺术的观念与取向》翁剑青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北京大学出版社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2002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《公共艺术时代》，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2003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年版，孙振华，江苏美术出版社。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曹意强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陈燮君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《艺术管理概论》，曹意强主编，中国美术学院出版社，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2007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Management and the Arts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》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(Third Edition), William J. Byrnes, Focal press,2003, USA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2"/>
        <w:jc w:val="left"/>
      </w:pPr>
      <w:r>
        <w:rPr>
          <w:rFonts w:hint="eastAsia" w:ascii="宋体" w:hAnsi="宋体" w:eastAsia="宋体" w:cs="宋体"/>
          <w:b/>
          <w:kern w:val="0"/>
          <w:sz w:val="24"/>
          <w:szCs w:val="24"/>
          <w:lang w:val="en-US" w:eastAsia="zh-CN" w:bidi="ar"/>
        </w:rPr>
        <w:t>赵宪章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《中国美术史》，阮荣春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主编，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辽宁美术出版社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2001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《中国美学史大纲》，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叶朗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，上海人民出版社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>1985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年版；</w:t>
      </w:r>
    </w:p>
    <w:p>
      <w:pPr>
        <w:keepNext w:val="0"/>
        <w:keepLines w:val="0"/>
        <w:widowControl/>
        <w:suppressLineNumbers w:val="0"/>
        <w:spacing w:before="0" w:beforeAutospacing="1" w:after="0" w:afterAutospacing="1" w:line="360" w:lineRule="auto"/>
        <w:ind w:left="0" w:right="0" w:firstLine="420"/>
        <w:jc w:val="left"/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《文艺学方法通论》，赵宪章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著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，浙江大学出版社，</w:t>
      </w:r>
      <w:r>
        <w:rPr>
          <w:rFonts w:asciiTheme="minorHAnsi" w:hAnsiTheme="minorHAnsi" w:eastAsiaTheme="minorEastAsia" w:cstheme="minorBidi"/>
          <w:kern w:val="0"/>
          <w:sz w:val="24"/>
          <w:szCs w:val="24"/>
          <w:lang w:val="en-US" w:eastAsia="zh-CN" w:bidi="ar"/>
        </w:rPr>
        <w:t xml:space="preserve"> 2006</w:t>
      </w: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年版。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ind w:left="575" w:leftChars="0" w:hanging="575" w:firstLineChars="0"/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艺术发展史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  <w:t xml:space="preserve"> 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  <w:t>贡布里希 (Gombrich.E.H.) 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</w:rPr>
      </w:pP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中译本前言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第十二版前言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第十三版前言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第十四版前言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第十五版前言――为什么要有艺术史？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前言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导论 论艺术和艺术家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第一章 奇特的起源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第二章 永恒的艺术（埃及，美索不达米亚，克里特）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第三章 伟大的觉醒（希腊，公元前七世纪至公元前五世纪）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第四章 美的王国（希腊和希腊化世界，公元前四世纪至公元一世纪）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第五章 天下征服者（罗马人，佛教徒，犹太人和基督教徒，一至四世纪）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……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附录 日文版序言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注释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索引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译者后记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编年表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　　再版后记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BEB24D"/>
    <w:multiLevelType w:val="multilevel"/>
    <w:tmpl w:val="59BEB24D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5C3C5A"/>
    <w:rsid w:val="0BD040F5"/>
    <w:rsid w:val="19346676"/>
    <w:rsid w:val="195078C6"/>
    <w:rsid w:val="21FA63AA"/>
    <w:rsid w:val="25790ED5"/>
    <w:rsid w:val="35165A0F"/>
    <w:rsid w:val="497F58B5"/>
    <w:rsid w:val="498F6B15"/>
    <w:rsid w:val="4AF41FE9"/>
    <w:rsid w:val="4CB50237"/>
    <w:rsid w:val="5438577C"/>
    <w:rsid w:val="725C3C5A"/>
    <w:rsid w:val="7DB5449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font41"/>
    <w:basedOn w:val="11"/>
    <w:qFormat/>
    <w:uiPriority w:val="0"/>
    <w:rPr>
      <w:rFonts w:hint="eastAsia" w:ascii="宋体" w:hAnsi="宋体" w:eastAsia="宋体" w:cs="宋体"/>
      <w:color w:val="333333"/>
      <w:sz w:val="21"/>
      <w:szCs w:val="21"/>
      <w:u w:val="none"/>
    </w:rPr>
  </w:style>
  <w:style w:type="character" w:customStyle="1" w:styleId="14">
    <w:name w:val="font31"/>
    <w:basedOn w:val="11"/>
    <w:qFormat/>
    <w:uiPriority w:val="0"/>
    <w:rPr>
      <w:rFonts w:hint="default" w:ascii="Arial" w:hAnsi="Arial" w:cs="Arial"/>
      <w:color w:val="333333"/>
      <w:sz w:val="21"/>
      <w:szCs w:val="21"/>
      <w:u w:val="none"/>
    </w:rPr>
  </w:style>
  <w:style w:type="character" w:customStyle="1" w:styleId="15">
    <w:name w:val="font51"/>
    <w:basedOn w:val="11"/>
    <w:qFormat/>
    <w:uiPriority w:val="0"/>
    <w:rPr>
      <w:rFonts w:hint="eastAsia" w:ascii="宋体" w:hAnsi="宋体" w:eastAsia="宋体" w:cs="宋体"/>
      <w:color w:val="494949"/>
      <w:sz w:val="21"/>
      <w:szCs w:val="21"/>
      <w:u w:val="none"/>
    </w:rPr>
  </w:style>
  <w:style w:type="character" w:customStyle="1" w:styleId="16">
    <w:name w:val="font01"/>
    <w:basedOn w:val="11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7">
    <w:name w:val="font21"/>
    <w:basedOn w:val="11"/>
    <w:qFormat/>
    <w:uiPriority w:val="0"/>
    <w:rPr>
      <w:rFonts w:hint="eastAsia" w:ascii="宋体" w:hAnsi="宋体" w:eastAsia="宋体" w:cs="宋体"/>
      <w:color w:val="000000"/>
      <w:sz w:val="21"/>
      <w:szCs w:val="21"/>
      <w:u w:val="non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2017-09-17T17:14:00Z</dcterms:created>
  <dc:creator>Administrator</dc:creator>
  <cp:lastModifiedBy>ATI老哇的爪子007</cp:lastModifiedBy>
  <dcterms:modified xsi:type="dcterms:W3CDTF">2017-12-06T14:36:15Z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