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中国文化差异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t>Han</w:t>
      </w:r>
      <w:bookmarkStart w:id="0" w:name="_GoBack"/>
      <w:bookmarkEnd w:id="0"/>
      <w:r>
        <w:t>d/receive cash and business cards with both hands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t>. If you’d like to impress Chinese people, use both of your hands when giving or receiving money in the shop/on the street, or business cards at work meetings.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t>Read more at: https://svetdimitrov.com/151-china-travel-tips/</w:t>
      </w:r>
      <w:r>
        <w:rPr>
          <w:rFonts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t>Hand/receive cash and business cards with both hands. If you’d like to impress Chinese people, use both of your hands when giving or receiving money in the shop/on the street, or business cards at work meetings.</w:t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404040"/>
          <w:spacing w:val="0"/>
          <w:sz w:val="15"/>
          <w:szCs w:val="15"/>
          <w:shd w:val="clear" w:fill="F9F9F9"/>
        </w:rPr>
        <w:t>Read more at: https://svetdimitrov.com/151-china-travel-tips/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F4A1"/>
    <w:multiLevelType w:val="multilevel"/>
    <w:tmpl w:val="1798F4A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159A4"/>
    <w:rsid w:val="31A1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2019-11-28T10:42:00Z</dcterms:created>
  <dc:creator>ATI老哇的爪子007</dc:creator>
  <cp:lastModifiedBy>ATI老哇的爪子007</cp:lastModifiedBy>
  <dcterms:modified xsi:type="dcterms:W3CDTF">2019-11-28T10:43:11Z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