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学习与文化教育的重要三大目标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博雅导向学问导向职业导向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第一种是博雅导向，以塑造学生的高贵的人格为目的。早期的大学以这种导向居多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。第二种是学问导向，以研究高深学问为目的。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第三种是职业导向，以培养满足社会分工的专门人才为目的。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在现实的运行中，这三种导向往往混在一起。只是由于学校的定位不同，采用的混合比例也不同。这也是学校的特色的重要表现形式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lang w:val="en-US" w:eastAsia="zh-CN"/>
        </w:rPr>
        <w:t>(5)知识的分类与聚合_老房_新浪博客.html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C743C"/>
    <w:rsid w:val="0471495B"/>
    <w:rsid w:val="05AC743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2018-05-27T02:51:00Z</dcterms:created>
  <dc:creator>ATI老哇的爪子007</dc:creator>
  <cp:lastModifiedBy>ATI老哇的爪子007</cp:lastModifiedBy>
  <dcterms:modified xsi:type="dcterms:W3CDTF">2018-05-27T02:52:27Z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