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容器化的艺术 attilax著 v3 s66.docx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容器化技术之道 attilax著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概念概念组成与原理成分</w:t>
      </w:r>
      <w:r>
        <w:tab/>
      </w:r>
      <w:r>
        <w:fldChar w:fldCharType="begin"/>
      </w:r>
      <w:r>
        <w:instrText xml:space="preserve"> PAGEREF _Toc16593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1.1. 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容器是应用服务器中位于组件和平台之间的接口集合。</w:t>
      </w:r>
      <w:r>
        <w:tab/>
      </w:r>
      <w:r>
        <w:fldChar w:fldCharType="begin"/>
      </w:r>
      <w:r>
        <w:instrText xml:space="preserve"> PAGEREF _Toc14417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有时候也指集合的概念，里面可以存放不同对象</w:t>
      </w:r>
      <w:r>
        <w:tab/>
      </w:r>
      <w:r>
        <w:fldChar w:fldCharType="begin"/>
      </w:r>
      <w:r>
        <w:instrText xml:space="preserve"> PAGEREF _Toc4125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1.3. </w:t>
      </w:r>
      <w:r>
        <w:rPr>
          <w:rFonts w:hint="eastAsia"/>
          <w:lang w:val="en-US" w:eastAsia="zh-CN"/>
        </w:rPr>
        <w:t>、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新兴的虚拟化方式,Docker</w:t>
      </w:r>
      <w:r>
        <w:tab/>
      </w:r>
      <w:r>
        <w:fldChar w:fldCharType="begin"/>
      </w:r>
      <w:r>
        <w:instrText xml:space="preserve"> PAGEREF _Toc20166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性状</w:t>
      </w:r>
      <w:r>
        <w:tab/>
      </w:r>
      <w:r>
        <w:fldChar w:fldCharType="begin"/>
      </w:r>
      <w:r>
        <w:instrText xml:space="preserve"> PAGEREF _Toc32210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适用场景 主治 适应症 为什么要使用容器</w:t>
      </w:r>
      <w:r>
        <w:tab/>
      </w:r>
      <w:r>
        <w:fldChar w:fldCharType="begin"/>
      </w:r>
      <w:r>
        <w:instrText xml:space="preserve"> PAGEREF _Toc14343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方便迁移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Docker在开发和运维中的优势</w:t>
      </w:r>
      <w:r>
        <w:tab/>
      </w:r>
      <w:r>
        <w:fldChar w:fldCharType="begin"/>
      </w:r>
      <w:r>
        <w:instrText xml:space="preserve"> PAGEREF _Toc19977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更快速的交付和部署。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可以使用镜像来快速构建一套标准的开发环境</w:t>
      </w:r>
      <w:r>
        <w:tab/>
      </w:r>
      <w:r>
        <w:fldChar w:fldCharType="begin"/>
      </w:r>
      <w:r>
        <w:instrText xml:space="preserve"> PAGEREF _Toc16417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更轻松的迁移和扩展。</w:t>
      </w:r>
      <w:r>
        <w:tab/>
      </w:r>
      <w:r>
        <w:fldChar w:fldCharType="begin"/>
      </w:r>
      <w:r>
        <w:instrText xml:space="preserve"> PAGEREF _Toc11022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缺点 不良反应</w:t>
      </w:r>
      <w:r>
        <w:tab/>
      </w:r>
      <w:r>
        <w:fldChar w:fldCharType="begin"/>
      </w:r>
      <w:r>
        <w:instrText xml:space="preserve"> PAGEREF _Toc25692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5. </w:t>
      </w:r>
      <w:r>
        <w:rPr>
          <w:rFonts w:hint="eastAsia"/>
          <w:lang w:val="en-US" w:eastAsia="zh-CN"/>
        </w:rPr>
        <w:t>禁忌 不适应场合</w:t>
      </w:r>
      <w:r>
        <w:tab/>
      </w:r>
      <w:r>
        <w:fldChar w:fldCharType="begin"/>
      </w:r>
      <w:r>
        <w:instrText xml:space="preserve"> PAGEREF _Toc20772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_Toc27623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相互作用与其他类库模式</w:t>
      </w:r>
      <w:r>
        <w:tab/>
      </w:r>
      <w:r>
        <w:fldChar w:fldCharType="begin"/>
      </w:r>
      <w:r>
        <w:instrText xml:space="preserve"> PAGEREF _Toc14007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8. </w:t>
      </w:r>
      <w:r>
        <w:rPr>
          <w:rFonts w:hint="eastAsia"/>
          <w:lang w:val="en-US" w:eastAsia="zh-CN"/>
        </w:rPr>
        <w:t>过量与滥用后果</w:t>
      </w:r>
      <w:r>
        <w:tab/>
      </w:r>
      <w:r>
        <w:fldChar w:fldCharType="begin"/>
      </w:r>
      <w:r>
        <w:instrText xml:space="preserve"> PAGEREF _Toc2476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理解曲线动力学</w:t>
      </w:r>
      <w:r>
        <w:tab/>
      </w:r>
      <w:r>
        <w:fldChar w:fldCharType="begin"/>
      </w:r>
      <w:r>
        <w:instrText xml:space="preserve"> PAGEREF _Toc10386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学习曲线</w:t>
      </w:r>
      <w:r>
        <w:tab/>
      </w:r>
      <w:r>
        <w:fldChar w:fldCharType="begin"/>
      </w:r>
      <w:r>
        <w:instrText xml:space="preserve"> PAGEREF _Toc11968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原理容器特点</w:t>
      </w:r>
      <w:r>
        <w:tab/>
      </w:r>
      <w:r>
        <w:fldChar w:fldCharType="begin"/>
      </w:r>
      <w:r>
        <w:instrText xml:space="preserve"> PAGEREF _Toc13571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隔离</w:t>
      </w:r>
      <w:r>
        <w:tab/>
      </w:r>
      <w:r>
        <w:fldChar w:fldCharType="begin"/>
      </w:r>
      <w:r>
        <w:instrText xml:space="preserve"> PAGEREF _Toc21385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自包含</w:t>
      </w:r>
      <w:r>
        <w:tab/>
      </w:r>
      <w:r>
        <w:fldChar w:fldCharType="begin"/>
      </w:r>
      <w:r>
        <w:instrText xml:space="preserve"> PAGEREF _Toc12538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常见的容器</w:t>
      </w:r>
      <w:r>
        <w:tab/>
      </w:r>
      <w:r>
        <w:fldChar w:fldCharType="begin"/>
      </w:r>
      <w:r>
        <w:instrText xml:space="preserve"> PAGEREF _Toc18121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虚拟机</w:t>
      </w:r>
      <w:r>
        <w:tab/>
      </w:r>
      <w:r>
        <w:fldChar w:fldCharType="begin"/>
      </w:r>
      <w:r>
        <w:instrText xml:space="preserve"> PAGEREF _Toc12133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模拟器 安卓模拟器等 游戏模拟器</w:t>
      </w:r>
      <w:r>
        <w:tab/>
      </w:r>
      <w:r>
        <w:fldChar w:fldCharType="begin"/>
      </w:r>
      <w:r>
        <w:instrText xml:space="preserve"> PAGEREF _Toc6696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Vm  jdk net cli等</w:t>
      </w:r>
      <w:r>
        <w:tab/>
      </w:r>
      <w:r>
        <w:fldChar w:fldCharType="begin"/>
      </w:r>
      <w:r>
        <w:instrText xml:space="preserve"> PAGEREF _Toc17422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微服务容器</w:t>
      </w:r>
      <w:r>
        <w:tab/>
      </w:r>
      <w:r>
        <w:fldChar w:fldCharType="begin"/>
      </w:r>
      <w:r>
        <w:instrText xml:space="preserve"> PAGEREF _Toc16379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11.5. </w:t>
      </w:r>
      <w:r>
        <w:rPr>
          <w:rFonts w:hint="eastAsia"/>
          <w:lang w:val="en-US" w:eastAsia="zh-CN"/>
        </w:rPr>
        <w:t>模块容器</w:t>
      </w:r>
      <w:bookmarkStart w:id="69" w:name="_GoBack"/>
      <w:bookmarkEnd w:id="69"/>
      <w:r>
        <w:tab/>
      </w:r>
      <w:r>
        <w:fldChar w:fldCharType="begin"/>
      </w:r>
      <w:r>
        <w:instrText xml:space="preserve"> PAGEREF _Toc30408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>Ui组件容器 iframe</w:t>
      </w:r>
      <w:r>
        <w:tab/>
      </w:r>
      <w:r>
        <w:fldChar w:fldCharType="begin"/>
      </w:r>
      <w:r>
        <w:instrText xml:space="preserve"> PAGEREF _Toc19543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11.7. </w:t>
      </w:r>
      <w:r>
        <w:rPr>
          <w:rFonts w:hint="eastAsia"/>
          <w:lang w:val="en-US" w:eastAsia="zh-CN"/>
        </w:rPr>
        <w:t>Jee容器 解释器</w:t>
      </w:r>
      <w:r>
        <w:tab/>
      </w:r>
      <w:r>
        <w:fldChar w:fldCharType="begin"/>
      </w:r>
      <w:r>
        <w:instrText xml:space="preserve"> PAGEREF _Toc12467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11.8. </w:t>
      </w:r>
      <w:r>
        <w:rPr>
          <w:rFonts w:hint="eastAsia"/>
          <w:lang w:val="en-US" w:eastAsia="zh-CN"/>
        </w:rPr>
        <w:t>功能级别容器 模块化 servless</w:t>
      </w:r>
      <w:r>
        <w:tab/>
      </w:r>
      <w:r>
        <w:fldChar w:fldCharType="begin"/>
      </w:r>
      <w:r>
        <w:instrText xml:space="preserve"> PAGEREF _Toc7095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11.9. </w:t>
      </w:r>
      <w:r>
        <w:rPr>
          <w:rFonts w:hint="eastAsia"/>
          <w:lang w:val="en-US" w:eastAsia="zh-CN"/>
        </w:rPr>
        <w:t>代码级别 集合类list map等容器 泛型</w:t>
      </w:r>
      <w:r>
        <w:tab/>
      </w:r>
      <w:r>
        <w:fldChar w:fldCharType="begin"/>
      </w:r>
      <w:r>
        <w:instrText xml:space="preserve"> PAGEREF _Toc31956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11.10. </w:t>
      </w:r>
      <w:r>
        <w:rPr>
          <w:rFonts w:hint="eastAsia"/>
          <w:lang w:val="en-US" w:eastAsia="zh-CN"/>
        </w:rPr>
        <w:t>视频容器 mp4等</w:t>
      </w:r>
      <w:r>
        <w:tab/>
      </w:r>
      <w:r>
        <w:fldChar w:fldCharType="begin"/>
      </w:r>
      <w:r>
        <w:instrText xml:space="preserve"> PAGEREF _Toc29619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11.11. </w:t>
      </w:r>
      <w:r>
        <w:rPr>
          <w:rFonts w:hint="eastAsia"/>
          <w:lang w:val="en-US" w:eastAsia="zh-CN"/>
        </w:rPr>
        <w:t>文件夹foloder</w:t>
      </w:r>
      <w:r>
        <w:tab/>
      </w:r>
      <w:r>
        <w:fldChar w:fldCharType="begin"/>
      </w:r>
      <w:r>
        <w:instrText xml:space="preserve"> PAGEREF _Toc32354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11.12. </w:t>
      </w:r>
      <w:r>
        <w:rPr>
          <w:rFonts w:hint="eastAsia"/>
          <w:lang w:val="en-US" w:eastAsia="zh-CN"/>
        </w:rPr>
        <w:t>Ns class method三级容器</w:t>
      </w:r>
      <w:r>
        <w:tab/>
      </w:r>
      <w:r>
        <w:fldChar w:fldCharType="begin"/>
      </w:r>
      <w:r>
        <w:instrText xml:space="preserve"> PAGEREF _Toc5793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11.13. </w:t>
      </w:r>
      <w:r>
        <w:rPr>
          <w:rFonts w:hint="eastAsia"/>
          <w:lang w:val="en-US" w:eastAsia="zh-CN"/>
        </w:rPr>
        <w:t>Docker与集装箱</w:t>
      </w:r>
      <w:r>
        <w:tab/>
      </w:r>
      <w:r>
        <w:fldChar w:fldCharType="begin"/>
      </w:r>
      <w:r>
        <w:instrText xml:space="preserve"> PAGEREF _Toc21101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具体实现</w:t>
      </w:r>
      <w:r>
        <w:tab/>
      </w:r>
      <w:r>
        <w:fldChar w:fldCharType="begin"/>
      </w:r>
      <w:r>
        <w:instrText xml:space="preserve"> PAGEREF _Toc18715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12.1. </w:t>
      </w:r>
      <w:r>
        <w:t>Docker容器就跟VM差不多，</w:t>
      </w:r>
      <w:r>
        <w:tab/>
      </w:r>
      <w:r>
        <w:fldChar w:fldCharType="begin"/>
      </w:r>
      <w:r>
        <w:instrText xml:space="preserve"> PAGEREF _Toc32718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12.2. </w:t>
      </w:r>
      <w:r>
        <w:rPr>
          <w:rFonts w:hint="eastAsia"/>
        </w:rPr>
        <w:t>下表总结了使用Docker容器技术与传统虚拟机技术的特性比较。</w:t>
      </w:r>
      <w:r>
        <w:tab/>
      </w:r>
      <w:r>
        <w:fldChar w:fldCharType="begin"/>
      </w:r>
      <w:r>
        <w:instrText xml:space="preserve"> PAGEREF _Toc178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5"/>
        </w:rPr>
        <w:t xml:space="preserve">12.2.1.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5"/>
          <w:shd w:val="clear" w:fill="FFFFFF"/>
        </w:rPr>
        <w:t>对比传统虚拟机总结</w:t>
      </w:r>
      <w:r>
        <w:tab/>
      </w:r>
      <w:r>
        <w:fldChar w:fldCharType="begin"/>
      </w:r>
      <w:r>
        <w:instrText xml:space="preserve"> PAGEREF _Toc28541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储藏</w:t>
      </w:r>
      <w:r>
        <w:tab/>
      </w:r>
      <w:r>
        <w:fldChar w:fldCharType="begin"/>
      </w:r>
      <w:r>
        <w:instrText xml:space="preserve"> PAGEREF _Toc28004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包装与api接口</w:t>
      </w:r>
      <w:r>
        <w:tab/>
      </w:r>
      <w:r>
        <w:fldChar w:fldCharType="begin"/>
      </w:r>
      <w:r>
        <w:instrText xml:space="preserve"> PAGEREF _Toc30919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执行标准</w:t>
      </w:r>
      <w:r>
        <w:tab/>
      </w:r>
      <w:r>
        <w:fldChar w:fldCharType="begin"/>
      </w:r>
      <w:r>
        <w:instrText xml:space="preserve"> PAGEREF _Toc23433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生产组织与个人  attilax</w:t>
      </w:r>
      <w:r>
        <w:tab/>
      </w:r>
      <w:r>
        <w:fldChar w:fldCharType="begin"/>
      </w:r>
      <w:r>
        <w:instrText xml:space="preserve"> PAGEREF _Toc10228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_Toc6734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593"/>
      <w:r>
        <w:rPr>
          <w:rFonts w:hint="eastAsia"/>
          <w:lang w:val="en-US" w:eastAsia="zh-CN"/>
        </w:rPr>
        <w:t>概念</w:t>
      </w:r>
      <w:bookmarkStart w:id="1" w:name="_Toc3927"/>
      <w:bookmarkStart w:id="2" w:name="_Toc26975"/>
      <w:r>
        <w:rPr>
          <w:rFonts w:hint="eastAsia"/>
          <w:lang w:val="en-US" w:eastAsia="zh-CN"/>
        </w:rPr>
        <w:t>概念组成与原理成分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3" w:name="_Toc14417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容器是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"http://baike.sogou.com/lemma/ShowInnerLink.htm?lemmaId=4341240"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应用服务器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中位于组件和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"http://baike.sogou.com/lemma/ShowInnerLink.htm?lemmaId=3467677"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平台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之间的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"http://baike.sogou.com/lemma/ShowInnerLink.htm?lemmaId=77734"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接口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集合。</w:t>
      </w:r>
      <w:bookmarkEnd w:id="3"/>
    </w:p>
    <w:p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容器是伴随着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"http://baike.sogou.com/lemma/ShowInnerLink.htm?lemmaId=53281869"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瘦客户端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系统的发展而诞生的。在开发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"http://baike.sogou.com/lemma/ShowInnerLink.htm?lemmaId=53281869"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瘦客户端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系统时，开发人员要花费大量的精力去关注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"http://baike.sogou.com/lemma/ShowInnerLink.htm?lemmaId=8425921"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线程安全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、事务、网络、资源等等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"http://baike.sogou.com/lemma/ShowInnerLink.htm?lemmaId=101249"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细节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，从而降低了开发效率。由于这些对这些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"http://baike.sogou.com/lemma/ShowInnerLink.htm?lemmaId=101249"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细节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的解决方法一般是固定不变，或者只有参数改变的，所以从代码重用和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"http://baike.sogou.com/lemma/ShowInnerLink.htm?lemmaId=123729"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设计模式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的角度出发，开发人员将这些底层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"http://baike.sogou.com/lemma/ShowInnerLink.htm?lemmaId=101249"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细节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提取出来，做成平台，并提供一定的接口。这样，业务开发人员就不需要在关注与这些底层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"http://baike.sogou.com/lemma/ShowInnerLink.htm?lemmaId=101249" \t "http://baike.sogou.com/_blank" </w:instrTex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细节</w:t>
      </w:r>
      <w:r>
        <w:rPr>
          <w:rFonts w:hint="default" w:ascii="Arial" w:hAnsi="Arial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的实现，而专注于业务逻辑的实现。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容器一般位于应用服务器之内，由应用服务器负责加载和维护。一个容器只能存在于一个应用服务器之内，一个应用服务器可以建立和维护多个容器。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容器一般遵守可配置的原则，即容器的使用者可以通过对容器参数的配置，来达到自己的使用需求，而不需要修改容器的代码。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4125"/>
      <w:r>
        <w:rPr>
          <w:rFonts w:hint="eastAsia"/>
          <w:lang w:val="en-US" w:eastAsia="zh-CN"/>
        </w:rPr>
        <w:t>有时候也指集合的概念，里面可以存放不同对象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5" w:name="_Toc20166"/>
      <w:r>
        <w:rPr>
          <w:rFonts w:hint="eastAsia"/>
          <w:lang w:val="en-US" w:eastAsia="zh-CN"/>
        </w:rPr>
        <w:t>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新兴的虚拟化方式,Docker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跟传统的虚拟化方式相比具有众多的优势。 更高效的利用系统资源 由于容器不需要进行硬件虚拟及运...</w:t>
      </w:r>
    </w:p>
    <w:p>
      <w:pPr>
        <w:pStyle w:val="2"/>
        <w:rPr>
          <w:rFonts w:hint="eastAsia"/>
          <w:lang w:val="en-US" w:eastAsia="zh-CN"/>
        </w:rPr>
      </w:pPr>
      <w:bookmarkStart w:id="6" w:name="_Toc30381"/>
      <w:bookmarkStart w:id="7" w:name="_Toc32210"/>
      <w:r>
        <w:rPr>
          <w:rFonts w:hint="eastAsia"/>
          <w:lang w:val="en-US" w:eastAsia="zh-CN"/>
        </w:rPr>
        <w:t>性状</w:t>
      </w:r>
      <w:bookmarkEnd w:id="6"/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76"/>
      <w:bookmarkStart w:id="9" w:name="_Toc14343"/>
      <w:r>
        <w:rPr>
          <w:rFonts w:hint="eastAsia"/>
          <w:lang w:val="en-US" w:eastAsia="zh-CN"/>
        </w:rPr>
        <w:t>适用场景 主治 适应症</w:t>
      </w:r>
      <w:bookmarkEnd w:id="8"/>
      <w:r>
        <w:rPr>
          <w:rFonts w:hint="eastAsia"/>
          <w:lang w:val="en-US" w:eastAsia="zh-CN"/>
        </w:rPr>
        <w:t xml:space="preserve"> 为什么要使用容器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3050"/>
      <w:r>
        <w:rPr>
          <w:rFonts w:hint="eastAsia"/>
          <w:lang w:val="en-US" w:eastAsia="zh-CN"/>
        </w:rPr>
        <w:t>方便迁移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举个简单的应用场景的例子。假设用户试图基于最常见的LAMP（Linux + Apache + MySQL + PHP）组合来运维一个网站。按照传统的做法，首先，需要安装Apache、MySQL 和PHP以及它们各自运行所依赖的环境；之后分别对它们进行配置（包括创建合适的用户、配置参数等）；经过大量的操作后，还需要进行功能测试，看是否工作正常；如果不正常，则意味着更多的时间代价和不可控的风险。可以想象，如果再加上更多的应用，事情会变得更加难以处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更为可怕的是，一旦需要服务器迁移（例如从阿里云迁移到腾讯云），往往需要重新部署和调试。这些琐碎而无趣的“体力活”，极大地降低了工作效率。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而Docker提供了一种更为聪明的方式，通过容器来打包应用，意味着迁移只需要在新的服务器上启动需要的容器就可以了。这无疑将节约大量的宝贵时间，并降低部署过程出现问题的风险。</w:t>
      </w:r>
    </w:p>
    <w:p>
      <w:pPr>
        <w:pStyle w:val="3"/>
      </w:pPr>
      <w:bookmarkStart w:id="11" w:name="_Toc19977"/>
      <w:r>
        <w:rPr>
          <w:rFonts w:hint="eastAsia"/>
        </w:rPr>
        <w:t>Docker在开发和运维中的优势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对开发和运维（DevOps）人员来说，可能最梦寐以求的就是一次性地创建或配置，可以在任意环境、任意时间让应用正常地运行。而Docker恰恰是可以实现这一终极目标的瑞士军刀。</w:t>
      </w:r>
    </w:p>
    <w:p>
      <w:pPr>
        <w:pStyle w:val="3"/>
        <w:rPr>
          <w:rFonts w:hint="eastAsia"/>
        </w:rPr>
      </w:pPr>
      <w:bookmarkStart w:id="12" w:name="_Toc16417"/>
      <w:r>
        <w:rPr>
          <w:rFonts w:hint="eastAsia"/>
        </w:rPr>
        <w:t>更快速的交付和部署。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可以使用镜像来快速构建一套标准的开发环境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Docker，开发人员可以使用镜像来快速构建一套标准的开发环境；开发完成之后，测试和运维人员可以直接使用相同环境来部署代码。Docker可以快速创建和删除容器，实现快速迭代，大量节约开发、测试、部署的时间。并且，各个步骤都有明确的配置和操作，整个过程全程可见，使团队更容易理解应用的创建和工作过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更高效的资源利用。Docker容器的运行不需要额外的虚拟化管理程序（Virtual Machine Manager，VMM，以及Hypervisor）支持，它是内核级的虚拟化，可以实现更高的性能，同时对资源的额外需求很低。</w:t>
      </w:r>
    </w:p>
    <w:p>
      <w:pPr>
        <w:pStyle w:val="3"/>
        <w:rPr>
          <w:rFonts w:hint="eastAsia"/>
        </w:rPr>
      </w:pPr>
      <w:bookmarkStart w:id="13" w:name="_Toc11022"/>
      <w:r>
        <w:rPr>
          <w:rFonts w:hint="eastAsia"/>
        </w:rPr>
        <w:t>更轻松的迁移和扩展。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Docker容器几乎可以在任意的平台上运行，包括物理机、虚拟机、公有云、私有云、个人电脑、服务器等。 这种兼容性让用户可以在不同平台之间轻松地迁移应用。</w:t>
      </w:r>
    </w:p>
    <w:p>
      <w:pPr>
        <w:pStyle w:val="2"/>
        <w:rPr>
          <w:rFonts w:hint="eastAsia"/>
          <w:lang w:val="en-US" w:eastAsia="zh-CN"/>
        </w:rPr>
      </w:pPr>
      <w:bookmarkStart w:id="14" w:name="_Toc1302"/>
      <w:bookmarkStart w:id="15" w:name="_Toc25692"/>
      <w:r>
        <w:rPr>
          <w:rFonts w:hint="eastAsia"/>
          <w:lang w:val="en-US" w:eastAsia="zh-CN"/>
        </w:rPr>
        <w:t>缺点 不良反应</w:t>
      </w:r>
      <w:bookmarkEnd w:id="14"/>
      <w:bookmarkEnd w:id="15"/>
    </w:p>
    <w:p>
      <w:pPr>
        <w:pStyle w:val="2"/>
        <w:ind w:left="432" w:leftChars="0" w:hanging="432" w:firstLineChars="0"/>
        <w:rPr>
          <w:lang w:val="en-US"/>
        </w:rPr>
      </w:pPr>
      <w:bookmarkStart w:id="16" w:name="_Toc18009"/>
      <w:r>
        <w:rPr>
          <w:rFonts w:hint="eastAsia"/>
          <w:lang w:val="en-US" w:eastAsia="zh-CN"/>
        </w:rPr>
        <w:t xml:space="preserve"> </w:t>
      </w:r>
      <w:bookmarkStart w:id="17" w:name="_Toc1571"/>
      <w:bookmarkStart w:id="18" w:name="_Toc20772"/>
      <w:r>
        <w:rPr>
          <w:rFonts w:hint="eastAsia"/>
          <w:lang w:val="en-US" w:eastAsia="zh-CN"/>
        </w:rPr>
        <w:t>禁忌 不适应场合</w:t>
      </w:r>
      <w:bookmarkEnd w:id="16"/>
      <w:bookmarkEnd w:id="17"/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9967"/>
      <w:bookmarkStart w:id="20" w:name="_Toc32273"/>
      <w:bookmarkStart w:id="21" w:name="_Toc27623"/>
      <w:r>
        <w:rPr>
          <w:rFonts w:hint="eastAsia"/>
          <w:lang w:val="en-US" w:eastAsia="zh-CN"/>
        </w:rPr>
        <w:t>注意事项</w:t>
      </w:r>
      <w:bookmarkEnd w:id="19"/>
      <w:bookmarkEnd w:id="20"/>
      <w:bookmarkEnd w:id="21"/>
    </w:p>
    <w:p>
      <w:pPr>
        <w:pStyle w:val="1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eastAsia="宋体"/>
          <w:b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2" w:name="_Toc21098"/>
      <w:bookmarkStart w:id="23" w:name="_Toc27330"/>
      <w:bookmarkStart w:id="24" w:name="_Toc14007"/>
      <w:r>
        <w:rPr>
          <w:rFonts w:hint="eastAsia"/>
          <w:lang w:val="en-US" w:eastAsia="zh-CN"/>
        </w:rPr>
        <w:t>相互作用与其他类库模式</w:t>
      </w:r>
      <w:bookmarkEnd w:id="22"/>
      <w:bookmarkEnd w:id="23"/>
      <w:bookmarkEnd w:id="24"/>
    </w:p>
    <w:p>
      <w:pPr>
        <w:pStyle w:val="2"/>
        <w:ind w:left="432" w:leftChars="0" w:hanging="432" w:firstLineChars="0"/>
        <w:rPr>
          <w:lang w:val="en-US"/>
        </w:rPr>
      </w:pPr>
      <w:bookmarkStart w:id="25" w:name="_Toc23364"/>
      <w:bookmarkStart w:id="26" w:name="_Toc17571"/>
      <w:bookmarkStart w:id="27" w:name="_Toc2476"/>
      <w:r>
        <w:rPr>
          <w:rFonts w:hint="eastAsia"/>
          <w:lang w:val="en-US" w:eastAsia="zh-CN"/>
        </w:rPr>
        <w:t>过量与滥用后果</w:t>
      </w:r>
      <w:bookmarkEnd w:id="25"/>
      <w:bookmarkEnd w:id="26"/>
      <w:bookmarkEnd w:id="27"/>
    </w:p>
    <w:p>
      <w:pPr>
        <w:pStyle w:val="2"/>
        <w:ind w:left="432" w:leftChars="0" w:hanging="432" w:firstLineChars="0"/>
        <w:rPr>
          <w:lang w:val="en-US"/>
        </w:rPr>
      </w:pPr>
      <w:bookmarkStart w:id="28" w:name="_Toc24691"/>
      <w:bookmarkStart w:id="29" w:name="_Toc11929"/>
      <w:bookmarkStart w:id="30" w:name="_Toc10386"/>
      <w:r>
        <w:rPr>
          <w:rFonts w:hint="eastAsia"/>
          <w:lang w:val="en-US" w:eastAsia="zh-CN"/>
        </w:rPr>
        <w:t>理解曲线</w:t>
      </w:r>
      <w:bookmarkEnd w:id="28"/>
      <w:r>
        <w:rPr>
          <w:rFonts w:hint="eastAsia"/>
          <w:lang w:val="en-US" w:eastAsia="zh-CN"/>
        </w:rPr>
        <w:t>动力学</w:t>
      </w:r>
      <w:bookmarkEnd w:id="29"/>
      <w:bookmarkEnd w:id="3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lang w:val="en-US"/>
        </w:rPr>
      </w:pPr>
      <w:bookmarkStart w:id="31" w:name="_Toc1167"/>
      <w:bookmarkStart w:id="32" w:name="_Toc11968"/>
      <w:r>
        <w:rPr>
          <w:rFonts w:hint="eastAsia"/>
          <w:lang w:val="en-US" w:eastAsia="zh-CN"/>
        </w:rPr>
        <w:t>学习曲线</w:t>
      </w:r>
      <w:bookmarkEnd w:id="31"/>
      <w:bookmarkEnd w:id="3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13571"/>
      <w:r>
        <w:rPr>
          <w:rFonts w:hint="eastAsia"/>
          <w:lang w:val="en-US" w:eastAsia="zh-CN"/>
        </w:rPr>
        <w:t>原理容器特点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1385"/>
      <w:r>
        <w:rPr>
          <w:rFonts w:hint="eastAsia"/>
          <w:lang w:val="en-US" w:eastAsia="zh-CN"/>
        </w:rPr>
        <w:t>隔离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2538"/>
      <w:r>
        <w:rPr>
          <w:rFonts w:hint="eastAsia"/>
          <w:lang w:val="en-US" w:eastAsia="zh-CN"/>
        </w:rPr>
        <w:t>自包含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18121"/>
      <w:r>
        <w:rPr>
          <w:rFonts w:hint="eastAsia"/>
          <w:lang w:val="en-US" w:eastAsia="zh-CN"/>
        </w:rPr>
        <w:t>常见的容器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12133"/>
      <w:r>
        <w:rPr>
          <w:rFonts w:hint="eastAsia"/>
          <w:lang w:val="en-US" w:eastAsia="zh-CN"/>
        </w:rPr>
        <w:t>虚拟机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6696"/>
      <w:r>
        <w:rPr>
          <w:rFonts w:hint="eastAsia"/>
          <w:lang w:val="en-US" w:eastAsia="zh-CN"/>
        </w:rPr>
        <w:t>模拟器 安卓模拟器等 游戏模拟器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7422"/>
      <w:r>
        <w:rPr>
          <w:rFonts w:hint="eastAsia"/>
          <w:lang w:val="en-US" w:eastAsia="zh-CN"/>
        </w:rPr>
        <w:t>Vm  jdk net cli等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16379"/>
      <w:r>
        <w:rPr>
          <w:rFonts w:hint="eastAsia"/>
          <w:lang w:val="en-US" w:eastAsia="zh-CN"/>
        </w:rPr>
        <w:t>微服务容器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30408"/>
      <w:r>
        <w:rPr>
          <w:rFonts w:hint="eastAsia"/>
          <w:lang w:val="en-US" w:eastAsia="zh-CN"/>
        </w:rPr>
        <w:t>模块容器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19543"/>
      <w:r>
        <w:rPr>
          <w:rFonts w:hint="eastAsia"/>
          <w:lang w:val="en-US" w:eastAsia="zh-CN"/>
        </w:rPr>
        <w:t>Ui组件容器 iframe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2467"/>
      <w:r>
        <w:rPr>
          <w:rFonts w:hint="eastAsia"/>
          <w:lang w:val="en-US" w:eastAsia="zh-CN"/>
        </w:rPr>
        <w:t>Jee容器 解释器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7095"/>
      <w:r>
        <w:rPr>
          <w:rFonts w:hint="eastAsia"/>
          <w:lang w:val="en-US" w:eastAsia="zh-CN"/>
        </w:rPr>
        <w:t>功能级别容器 模块化 servless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31956"/>
      <w:r>
        <w:rPr>
          <w:rFonts w:hint="eastAsia"/>
          <w:lang w:val="en-US" w:eastAsia="zh-CN"/>
        </w:rPr>
        <w:t>代码级别 集合类list map等容器 泛型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9619"/>
      <w:r>
        <w:rPr>
          <w:rFonts w:hint="eastAsia"/>
          <w:lang w:val="en-US" w:eastAsia="zh-CN"/>
        </w:rPr>
        <w:t>视频容器 mp4等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32354"/>
      <w:r>
        <w:rPr>
          <w:rFonts w:hint="eastAsia"/>
          <w:lang w:val="en-US" w:eastAsia="zh-CN"/>
        </w:rPr>
        <w:t>文件夹foloder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5793"/>
      <w:r>
        <w:rPr>
          <w:rFonts w:hint="eastAsia"/>
          <w:lang w:val="en-US" w:eastAsia="zh-CN"/>
        </w:rPr>
        <w:t>Ns class method三级容器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是method的容器。Method是statement的容器</w:t>
      </w:r>
    </w:p>
    <w:p>
      <w:pPr>
        <w:pStyle w:val="3"/>
        <w:rPr>
          <w:rFonts w:hint="eastAsia"/>
          <w:lang w:val="en-US" w:eastAsia="zh-CN"/>
        </w:rPr>
      </w:pPr>
      <w:bookmarkStart w:id="49" w:name="_Toc21101"/>
      <w:r>
        <w:rPr>
          <w:rFonts w:hint="eastAsia"/>
          <w:lang w:val="en-US" w:eastAsia="zh-CN"/>
        </w:rPr>
        <w:t>Docker与集装箱</w:t>
      </w:r>
      <w:bookmarkEnd w:id="49"/>
    </w:p>
    <w:p>
      <w:pPr>
        <w:pStyle w:val="2"/>
        <w:rPr>
          <w:rFonts w:hint="eastAsia"/>
          <w:lang w:val="en-US" w:eastAsia="zh-CN"/>
        </w:rPr>
      </w:pPr>
      <w:bookmarkStart w:id="50" w:name="_Toc18715"/>
      <w:r>
        <w:rPr>
          <w:rFonts w:hint="eastAsia"/>
          <w:lang w:val="en-US" w:eastAsia="zh-CN"/>
        </w:rPr>
        <w:t>具体实现</w:t>
      </w:r>
      <w:bookmarkEnd w:id="50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51" w:name="_Toc32718"/>
      <w:r>
        <w:t>Docker容器就跟VM差不多，</w:t>
      </w:r>
      <w:bookmarkEnd w:id="51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从运维的角度，会希望像管理VM那样管理Docker容器，但是Docker容器很难troubleshooting，因为默认来说它没有SSH，你要怎么登陆到一个容器里去查看里面发生了什么问题?Troubleshooting，这是一个最大的问题。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52" w:name="_Toc178"/>
      <w:r>
        <w:rPr>
          <w:rFonts w:hint="eastAsia"/>
        </w:rPr>
        <w:t>下表总结了使用Docker容器技术与传统虚拟机技术的特性比较。</w:t>
      </w:r>
      <w:bookmarkEnd w:id="5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420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43450" cy="15906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53" w:name="_Toc28541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shd w:val="clear" w:fill="FFFFFF"/>
        </w:rPr>
        <w:t>对比传统虚拟机总结</w:t>
      </w:r>
      <w:bookmarkEnd w:id="53"/>
    </w:p>
    <w:tbl>
      <w:tblPr>
        <w:tblStyle w:val="18"/>
        <w:tblW w:w="1340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8"/>
        <w:gridCol w:w="6093"/>
        <w:gridCol w:w="3658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609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容器</w:t>
            </w:r>
          </w:p>
        </w:tc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虚拟机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启动</w:t>
            </w:r>
          </w:p>
        </w:tc>
        <w:tc>
          <w:tcPr>
            <w:tcW w:w="609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秒级</w:t>
            </w:r>
          </w:p>
        </w:tc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分钟级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硬盘使用</w:t>
            </w:r>
          </w:p>
        </w:tc>
        <w:tc>
          <w:tcPr>
            <w:tcW w:w="609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一般为 MB</w:t>
            </w:r>
          </w:p>
        </w:tc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一般为 GB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性能</w:t>
            </w:r>
          </w:p>
        </w:tc>
        <w:tc>
          <w:tcPr>
            <w:tcW w:w="609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接近原生</w:t>
            </w:r>
          </w:p>
        </w:tc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弱于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系统支持量</w:t>
            </w:r>
          </w:p>
        </w:tc>
        <w:tc>
          <w:tcPr>
            <w:tcW w:w="6093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单机支持上千个容器</w:t>
            </w:r>
          </w:p>
        </w:tc>
        <w:tc>
          <w:tcPr>
            <w:tcW w:w="365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lang w:val="en-US" w:eastAsia="zh-CN" w:bidi="ar"/>
              </w:rPr>
              <w:t>一般几十个</w:t>
            </w:r>
          </w:p>
        </w:tc>
      </w:tr>
    </w:tbl>
    <w:p>
      <w:pPr>
        <w:pStyle w:val="2"/>
        <w:rPr>
          <w:lang w:val="en-US"/>
        </w:rPr>
      </w:pPr>
      <w:bookmarkStart w:id="54" w:name="_Toc29584"/>
      <w:bookmarkStart w:id="55" w:name="_Toc17474"/>
      <w:bookmarkStart w:id="56" w:name="_Toc28004"/>
      <w:r>
        <w:rPr>
          <w:rFonts w:hint="eastAsia"/>
          <w:lang w:val="en-US" w:eastAsia="zh-CN"/>
        </w:rPr>
        <w:t>储藏</w:t>
      </w:r>
      <w:bookmarkEnd w:id="54"/>
      <w:bookmarkEnd w:id="55"/>
      <w:bookmarkEnd w:id="56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7" w:name="_Toc5213"/>
      <w:bookmarkStart w:id="58" w:name="_Toc28418"/>
      <w:bookmarkStart w:id="59" w:name="_Toc30919"/>
      <w:r>
        <w:rPr>
          <w:rFonts w:hint="eastAsia"/>
          <w:lang w:val="en-US" w:eastAsia="zh-CN"/>
        </w:rPr>
        <w:t>包装与api接口</w:t>
      </w:r>
      <w:bookmarkEnd w:id="57"/>
      <w:bookmarkEnd w:id="58"/>
      <w:bookmarkEnd w:id="59"/>
    </w:p>
    <w:p>
      <w:pPr>
        <w:pStyle w:val="2"/>
        <w:rPr>
          <w:rFonts w:hint="eastAsia"/>
          <w:lang w:val="en-US" w:eastAsia="zh-CN"/>
        </w:rPr>
      </w:pPr>
      <w:bookmarkStart w:id="60" w:name="_Toc4601"/>
      <w:bookmarkStart w:id="61" w:name="_Toc21503"/>
      <w:bookmarkStart w:id="62" w:name="_Toc23433"/>
      <w:r>
        <w:rPr>
          <w:rFonts w:hint="eastAsia"/>
          <w:lang w:val="en-US" w:eastAsia="zh-CN"/>
        </w:rPr>
        <w:t>执行标准</w:t>
      </w:r>
      <w:bookmarkEnd w:id="60"/>
      <w:bookmarkEnd w:id="61"/>
      <w:bookmarkEnd w:id="62"/>
    </w:p>
    <w:p>
      <w:pPr>
        <w:pStyle w:val="2"/>
        <w:rPr>
          <w:rFonts w:hint="eastAsia"/>
          <w:lang w:val="en-US" w:eastAsia="zh-CN"/>
        </w:rPr>
      </w:pPr>
      <w:bookmarkStart w:id="63" w:name="_Toc19711"/>
      <w:bookmarkStart w:id="64" w:name="_Toc11214"/>
      <w:bookmarkStart w:id="65" w:name="_Toc10228"/>
      <w:r>
        <w:rPr>
          <w:rFonts w:hint="eastAsia"/>
          <w:lang w:val="en-US" w:eastAsia="zh-CN"/>
        </w:rPr>
        <w:t>生产组织与个人  attilax</w:t>
      </w:r>
      <w:bookmarkEnd w:id="63"/>
      <w:bookmarkEnd w:id="64"/>
      <w:bookmarkEnd w:id="65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6" w:name="_Toc6734"/>
      <w:r>
        <w:rPr>
          <w:rFonts w:hint="eastAsia"/>
          <w:lang w:val="en-US" w:eastAsia="zh-CN"/>
        </w:rPr>
        <w:t>参考资料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《Docker 容器与容器云 第2版》(浙江大学SEL实验室)【简介_书评_在线阅读】 - 当当图书.mhtml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67" w:name="OLE_LINK2"/>
      <w:bookmarkStart w:id="68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67"/>
      <w:r>
        <w:rPr>
          <w:rFonts w:hint="eastAsia"/>
          <w:i w:val="0"/>
          <w:iCs w:val="0"/>
          <w:lang w:val="en-US" w:eastAsia="zh-CN"/>
        </w:rPr>
        <w:t>19</w:t>
      </w:r>
    </w:p>
    <w:bookmarkEnd w:id="68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EDF2"/>
    <w:multiLevelType w:val="multilevel"/>
    <w:tmpl w:val="0FA5ED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524C2"/>
    <w:rsid w:val="02D14CEE"/>
    <w:rsid w:val="06AE7AEE"/>
    <w:rsid w:val="094A771E"/>
    <w:rsid w:val="0B322451"/>
    <w:rsid w:val="0B960C88"/>
    <w:rsid w:val="0C1040D7"/>
    <w:rsid w:val="0C7151B9"/>
    <w:rsid w:val="0CE505E3"/>
    <w:rsid w:val="0EEE1AA8"/>
    <w:rsid w:val="0FEF508F"/>
    <w:rsid w:val="109D0E93"/>
    <w:rsid w:val="13E20600"/>
    <w:rsid w:val="1CD55FD7"/>
    <w:rsid w:val="1F6B4715"/>
    <w:rsid w:val="1FD13B98"/>
    <w:rsid w:val="1FF0491A"/>
    <w:rsid w:val="247130F9"/>
    <w:rsid w:val="25D62C89"/>
    <w:rsid w:val="267044D2"/>
    <w:rsid w:val="27B524C2"/>
    <w:rsid w:val="2822567C"/>
    <w:rsid w:val="29757E3E"/>
    <w:rsid w:val="2C4B60BC"/>
    <w:rsid w:val="2DA10ED1"/>
    <w:rsid w:val="2FBD57F5"/>
    <w:rsid w:val="33DE1C04"/>
    <w:rsid w:val="35224916"/>
    <w:rsid w:val="35331F6E"/>
    <w:rsid w:val="3BDB47DE"/>
    <w:rsid w:val="3D520B43"/>
    <w:rsid w:val="3F2B3B8E"/>
    <w:rsid w:val="3F7074C1"/>
    <w:rsid w:val="437C41FA"/>
    <w:rsid w:val="44E416F1"/>
    <w:rsid w:val="47663133"/>
    <w:rsid w:val="498310A9"/>
    <w:rsid w:val="49CA329C"/>
    <w:rsid w:val="4AB414E9"/>
    <w:rsid w:val="4AD23C25"/>
    <w:rsid w:val="4C3149F9"/>
    <w:rsid w:val="4D894AAD"/>
    <w:rsid w:val="4E5D26A0"/>
    <w:rsid w:val="4ECC714F"/>
    <w:rsid w:val="4FED096E"/>
    <w:rsid w:val="547A43ED"/>
    <w:rsid w:val="58167A26"/>
    <w:rsid w:val="5941700D"/>
    <w:rsid w:val="5C5254A9"/>
    <w:rsid w:val="603B53E9"/>
    <w:rsid w:val="60854015"/>
    <w:rsid w:val="61385519"/>
    <w:rsid w:val="63782C3B"/>
    <w:rsid w:val="672E18F5"/>
    <w:rsid w:val="67E86AC3"/>
    <w:rsid w:val="6B951BF8"/>
    <w:rsid w:val="6EDF3F8C"/>
    <w:rsid w:val="70292A25"/>
    <w:rsid w:val="70B20D25"/>
    <w:rsid w:val="70D45FF5"/>
    <w:rsid w:val="72CF35AB"/>
    <w:rsid w:val="7310332A"/>
    <w:rsid w:val="738777FF"/>
    <w:rsid w:val="741A06FF"/>
    <w:rsid w:val="769312E3"/>
    <w:rsid w:val="79E8348D"/>
    <w:rsid w:val="79EA5510"/>
    <w:rsid w:val="7A6A5E90"/>
    <w:rsid w:val="7AF26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s3.51cto.com/wyfs02/M00/59/DE/wKiom1TtaGbjjaPQAABVeQuym7E377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2018-01-23T21:46:00Z</dcterms:created>
  <dc:creator>ATI老哇的爪子007</dc:creator>
  <cp:lastModifiedBy>ATI老哇的爪子007</cp:lastModifiedBy>
  <dcterms:modified xsi:type="dcterms:W3CDTF">2018-06-07T14:25:00Z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