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成本优化的艺术 attilax著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快速实现的可以</w:t>
      </w:r>
      <w:r>
        <w:tab/>
      </w:r>
      <w:r>
        <w:fldChar w:fldCharType="begin"/>
      </w:r>
      <w:r>
        <w:instrText xml:space="preserve"> PAGEREF _Toc5933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适当外包  大部分情况下要减少外包</w:t>
      </w:r>
      <w:r>
        <w:tab/>
      </w:r>
      <w:r>
        <w:fldChar w:fldCharType="begin"/>
      </w:r>
      <w:r>
        <w:instrText xml:space="preserve"> PAGEREF _Toc7790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研发开发分开  开发侧重于常规性</w:t>
      </w:r>
      <w:r>
        <w:tab/>
      </w:r>
      <w:r>
        <w:fldChar w:fldCharType="begin"/>
      </w:r>
      <w:r>
        <w:instrText xml:space="preserve"> PAGEREF _Toc23840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人员梯队化建设与结构优化</w:t>
      </w:r>
      <w:r>
        <w:tab/>
      </w:r>
      <w:r>
        <w:fldChar w:fldCharType="begin"/>
      </w:r>
      <w:r>
        <w:instrText xml:space="preserve"> PAGEREF _Toc30943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建立内部服务 餐饮住宿等</w:t>
      </w:r>
      <w:r>
        <w:tab/>
      </w:r>
      <w:r>
        <w:fldChar w:fldCharType="begin"/>
      </w:r>
      <w:r>
        <w:instrText xml:space="preserve"> PAGEREF _Toc24208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建立自服务体系（比如衣食住行系列理发医疗等）</w:t>
      </w:r>
      <w:r>
        <w:tab/>
      </w:r>
      <w:r>
        <w:fldChar w:fldCharType="begin"/>
      </w:r>
      <w:r>
        <w:instrText xml:space="preserve"> PAGEREF _Toc350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建立工具链</w:t>
      </w:r>
      <w:r>
        <w:tab/>
      </w:r>
      <w:r>
        <w:fldChar w:fldCharType="begin"/>
      </w:r>
      <w:r>
        <w:instrText xml:space="preserve"> PAGEREF _Toc24899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1.7. </w:t>
      </w:r>
      <w:r>
        <w:rPr>
          <w:rFonts w:hint="eastAsia"/>
        </w:rPr>
        <w:t>atitit 技术管理之人员结构优化的艺术 梯队化 橄榄型与金字塔型.docx</w:t>
      </w:r>
      <w:r>
        <w:tab/>
      </w:r>
      <w:r>
        <w:fldChar w:fldCharType="begin"/>
      </w:r>
      <w:r>
        <w:instrText xml:space="preserve"> PAGEREF _Toc23768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实习生制度</w:t>
      </w:r>
      <w:r>
        <w:tab/>
      </w:r>
      <w:r>
        <w:fldChar w:fldCharType="begin"/>
      </w:r>
      <w:r>
        <w:instrText xml:space="preserve"> PAGEREF _Toc31682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优化人员财务债务组合</w:t>
      </w:r>
      <w:r>
        <w:tab/>
      </w:r>
      <w:r>
        <w:fldChar w:fldCharType="begin"/>
      </w:r>
      <w:r>
        <w:instrText xml:space="preserve"> PAGEREF _Toc32694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分析成员支出成本比例，然后自我实现</w:t>
      </w:r>
      <w:r>
        <w:tab/>
      </w:r>
      <w:r>
        <w:fldChar w:fldCharType="begin"/>
      </w:r>
      <w:r>
        <w:instrText xml:space="preserve"> PAGEREF _Toc20656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内部超市</w:t>
      </w:r>
      <w:r>
        <w:tab/>
      </w:r>
      <w:r>
        <w:fldChar w:fldCharType="begin"/>
      </w:r>
      <w:r>
        <w:instrText xml:space="preserve"> PAGEREF _Toc2669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四座大山 住房医疗教育 债务金融</w:t>
      </w:r>
      <w:r>
        <w:tab/>
      </w:r>
      <w:r>
        <w:fldChar w:fldCharType="begin"/>
      </w:r>
      <w:r>
        <w:instrText xml:space="preserve"> PAGEREF _Toc19879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其他较为花时间的</w:t>
      </w:r>
      <w:r>
        <w:tab/>
      </w:r>
      <w:r>
        <w:fldChar w:fldCharType="begin"/>
      </w:r>
      <w:r>
        <w:instrText xml:space="preserve"> PAGEREF _Toc3932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提出企业文化精神</w:t>
      </w:r>
      <w:r>
        <w:tab/>
      </w:r>
      <w:r>
        <w:fldChar w:fldCharType="begin"/>
      </w:r>
      <w:r>
        <w:instrText xml:space="preserve"> PAGEREF _Toc20999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自培训</w:t>
      </w:r>
      <w:r>
        <w:tab/>
      </w:r>
      <w:r>
        <w:fldChar w:fldCharType="begin"/>
      </w:r>
      <w:r>
        <w:instrText xml:space="preserve"> PAGEREF _Toc13523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总结提出多种实现方式 低成本方式  普通方式 豪华方式</w:t>
      </w:r>
      <w:r>
        <w:tab/>
      </w:r>
      <w:r>
        <w:fldChar w:fldCharType="begin"/>
      </w:r>
      <w:r>
        <w:instrText xml:space="preserve"> PAGEREF _Toc1392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不断追寻自由化解决方案，力度细化到功能级别</w:t>
      </w:r>
      <w:r>
        <w:tab/>
      </w:r>
      <w:r>
        <w:fldChar w:fldCharType="begin"/>
      </w:r>
      <w:r>
        <w:instrText xml:space="preserve"> PAGEREF _Toc31814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完善知识体系</w:t>
      </w:r>
      <w:r>
        <w:tab/>
      </w:r>
      <w:r>
        <w:fldChar w:fldCharType="begin"/>
      </w:r>
      <w:r>
        <w:instrText xml:space="preserve"> PAGEREF _Toc8879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2.5.1. </w:t>
      </w:r>
      <w:r>
        <w:rPr>
          <w:rFonts w:hint="eastAsia" w:ascii="Tahoma" w:hAnsi="Tahoma" w:eastAsia="Tahoma" w:cs="Tahoma"/>
          <w:i w:val="0"/>
          <w:caps w:val="0"/>
          <w:spacing w:val="0"/>
          <w:szCs w:val="16"/>
          <w:shd w:val="clear" w:fill="FFFFFF"/>
        </w:rPr>
        <w:t>提高研发人员水平和技能，建立知识经验库</w:t>
      </w:r>
      <w:r>
        <w:rPr>
          <w:rFonts w:hint="default" w:ascii="Tahoma" w:hAnsi="Tahoma" w:eastAsia="Tahoma" w:cs="Tahoma"/>
          <w:i w:val="0"/>
          <w:caps w:val="0"/>
          <w:spacing w:val="0"/>
          <w:szCs w:val="16"/>
          <w:shd w:val="clear" w:fill="FFFFFF"/>
        </w:rPr>
        <w:t>  </w:t>
      </w:r>
      <w:r>
        <w:rPr>
          <w:rFonts w:hint="default" w:ascii="Tahoma" w:hAnsi="Tahoma" w:eastAsia="Tahoma" w:cs="Tahoma"/>
          <w:i w:val="0"/>
          <w:caps w:val="0"/>
          <w:spacing w:val="0"/>
          <w:szCs w:val="16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spacing w:val="0"/>
          <w:szCs w:val="16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_Toc32740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16"/>
          <w:shd w:val="clear" w:fill="FFFFFF"/>
          <w:lang w:val="en-US" w:eastAsia="zh-CN"/>
        </w:rPr>
        <w:t xml:space="preserve">2.6. </w:t>
      </w:r>
      <w:r>
        <w:rPr>
          <w:rFonts w:hint="eastAsia" w:ascii="Tahoma" w:hAnsi="Tahoma" w:eastAsia="Tahoma" w:cs="Tahoma"/>
          <w:i w:val="0"/>
          <w:caps w:val="0"/>
          <w:spacing w:val="0"/>
          <w:szCs w:val="16"/>
          <w:shd w:val="clear" w:fill="FFFFFF"/>
        </w:rPr>
        <w:t>5 建立矩阵式管理制度，配合以一定的激励</w:t>
      </w:r>
      <w:r>
        <w:rPr>
          <w:rFonts w:hint="default" w:ascii="Tahoma" w:hAnsi="Tahoma" w:eastAsia="Tahoma" w:cs="Tahoma"/>
          <w:i w:val="0"/>
          <w:caps w:val="0"/>
          <w:spacing w:val="0"/>
          <w:szCs w:val="16"/>
          <w:shd w:val="clear" w:fill="FFFFFF"/>
        </w:rPr>
        <w:t>  </w:t>
      </w:r>
      <w:r>
        <w:tab/>
      </w:r>
      <w:r>
        <w:fldChar w:fldCharType="begin"/>
      </w:r>
      <w:r>
        <w:instrText xml:space="preserve"> PAGEREF _Toc25445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16"/>
          <w:shd w:val="clear" w:fill="FFFFFF"/>
          <w:lang w:val="en-US" w:eastAsia="zh-CN"/>
        </w:rPr>
        <w:t xml:space="preserve">3. </w:t>
      </w:r>
      <w:r>
        <w:rPr>
          <w:rFonts w:hint="eastAsia" w:ascii="Tahoma" w:hAnsi="Tahoma" w:eastAsia="Tahoma" w:cs="Tahoma"/>
          <w:i w:val="0"/>
          <w:caps w:val="0"/>
          <w:spacing w:val="0"/>
          <w:szCs w:val="16"/>
          <w:shd w:val="clear" w:fill="FFFFFF"/>
        </w:rPr>
        <w:t>6 其他的一些方法 </w:t>
      </w:r>
      <w:r>
        <w:rPr>
          <w:rFonts w:hint="default" w:ascii="Tahoma" w:hAnsi="Tahoma" w:eastAsia="Tahoma" w:cs="Tahoma"/>
          <w:i w:val="0"/>
          <w:caps w:val="0"/>
          <w:spacing w:val="0"/>
          <w:szCs w:val="16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_Toc16948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5933"/>
      <w:r>
        <w:rPr>
          <w:rFonts w:hint="eastAsia"/>
          <w:lang w:val="en-US" w:eastAsia="zh-CN"/>
        </w:rPr>
        <w:t>快速实现的可以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7790"/>
      <w:r>
        <w:rPr>
          <w:rFonts w:hint="eastAsia"/>
          <w:lang w:val="en-US" w:eastAsia="zh-CN"/>
        </w:rPr>
        <w:t>适当外包  大部分情况下要减少外包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大部分情况下外包成本会提高</w:t>
      </w:r>
    </w:p>
    <w:p>
      <w:pPr>
        <w:pStyle w:val="3"/>
        <w:rPr>
          <w:rFonts w:hint="eastAsia"/>
          <w:lang w:val="en-US" w:eastAsia="zh-CN"/>
        </w:rPr>
      </w:pPr>
      <w:bookmarkStart w:id="2" w:name="_Toc23840"/>
      <w:r>
        <w:rPr>
          <w:rFonts w:hint="eastAsia"/>
          <w:lang w:val="en-US" w:eastAsia="zh-CN"/>
        </w:rPr>
        <w:t>研发开发分开  开发侧重于常规性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0943"/>
      <w:r>
        <w:rPr>
          <w:rFonts w:hint="eastAsia"/>
          <w:lang w:val="en-US" w:eastAsia="zh-CN"/>
        </w:rPr>
        <w:t>人员梯队化建设与结构优化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4208"/>
      <w:r>
        <w:rPr>
          <w:rFonts w:hint="eastAsia"/>
          <w:lang w:val="en-US" w:eastAsia="zh-CN"/>
        </w:rPr>
        <w:t>建立内部服务 餐饮住宿等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50"/>
      <w:r>
        <w:rPr>
          <w:rFonts w:hint="eastAsia"/>
          <w:lang w:val="en-US" w:eastAsia="zh-CN"/>
        </w:rPr>
        <w:t>建立自服务体系（比如衣食住行系列理发医疗等）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4899"/>
      <w:r>
        <w:rPr>
          <w:rFonts w:hint="eastAsia"/>
          <w:lang w:val="en-US" w:eastAsia="zh-CN"/>
        </w:rPr>
        <w:t>建立工具链</w:t>
      </w:r>
      <w:bookmarkEnd w:id="6"/>
    </w:p>
    <w:p>
      <w:pPr>
        <w:pStyle w:val="3"/>
        <w:rPr>
          <w:rFonts w:hint="eastAsia"/>
        </w:rPr>
      </w:pPr>
      <w:bookmarkStart w:id="7" w:name="_Toc23768"/>
      <w:r>
        <w:rPr>
          <w:rFonts w:hint="eastAsia"/>
        </w:rPr>
        <w:t>atitit 技术管理之人员结构优化的艺术 梯队化 橄榄型与金字塔型.docx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1682"/>
      <w:r>
        <w:rPr>
          <w:rFonts w:hint="eastAsia"/>
          <w:lang w:val="en-US" w:eastAsia="zh-CN"/>
        </w:rPr>
        <w:t>实习生制度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2694"/>
      <w:r>
        <w:rPr>
          <w:rFonts w:hint="eastAsia"/>
          <w:lang w:val="en-US" w:eastAsia="zh-CN"/>
        </w:rPr>
        <w:t>优化人员财务债务组合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比如给成员一次性还请部分债务，取得较低成本支出</w:t>
      </w:r>
    </w:p>
    <w:p>
      <w:pPr>
        <w:pStyle w:val="3"/>
        <w:rPr>
          <w:rFonts w:hint="eastAsia"/>
          <w:lang w:val="en-US" w:eastAsia="zh-CN"/>
        </w:rPr>
      </w:pPr>
      <w:bookmarkStart w:id="10" w:name="_Toc20656"/>
      <w:r>
        <w:rPr>
          <w:rFonts w:hint="eastAsia"/>
          <w:lang w:val="en-US" w:eastAsia="zh-CN"/>
        </w:rPr>
        <w:t>分析成员支出成本比例，然后自我实现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669"/>
      <w:r>
        <w:rPr>
          <w:rFonts w:hint="eastAsia"/>
          <w:lang w:val="en-US" w:eastAsia="zh-CN"/>
        </w:rPr>
        <w:t>内部超市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879"/>
      <w:r>
        <w:rPr>
          <w:rFonts w:hint="eastAsia"/>
          <w:lang w:val="en-US" w:eastAsia="zh-CN"/>
        </w:rPr>
        <w:t>四座大山 住房医疗教育 债务金融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3932"/>
      <w:r>
        <w:rPr>
          <w:rFonts w:hint="eastAsia"/>
          <w:lang w:val="en-US" w:eastAsia="zh-CN"/>
        </w:rPr>
        <w:t>其他较为花时间的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4" w:name="_Toc20999"/>
      <w:r>
        <w:rPr>
          <w:rFonts w:hint="eastAsia"/>
          <w:lang w:val="en-US" w:eastAsia="zh-CN"/>
        </w:rPr>
        <w:t>提出企业文化精神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3523"/>
      <w:r>
        <w:rPr>
          <w:rFonts w:hint="eastAsia"/>
          <w:lang w:val="en-US" w:eastAsia="zh-CN"/>
        </w:rPr>
        <w:t>自培训</w:t>
      </w:r>
      <w:bookmarkEnd w:id="15"/>
      <w:r>
        <w:rPr>
          <w:rFonts w:hint="eastAsia"/>
          <w:lang w:val="en-US" w:eastAsia="zh-CN"/>
        </w:rPr>
        <w:t xml:space="preserve">  培训体系</w:t>
      </w:r>
      <w:bookmarkStart w:id="22" w:name="_GoBack"/>
      <w:bookmarkEnd w:id="2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392"/>
      <w:r>
        <w:rPr>
          <w:rFonts w:hint="eastAsia"/>
          <w:lang w:val="en-US" w:eastAsia="zh-CN"/>
        </w:rPr>
        <w:t>总结提出多种实现方式 低成本方式  普通方式 豪华方式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选择低成本方式</w:t>
      </w:r>
    </w:p>
    <w:p>
      <w:pPr>
        <w:pStyle w:val="3"/>
        <w:rPr>
          <w:rFonts w:hint="eastAsia"/>
          <w:lang w:val="en-US" w:eastAsia="zh-CN"/>
        </w:rPr>
      </w:pPr>
      <w:bookmarkStart w:id="17" w:name="_Toc31814"/>
      <w:r>
        <w:rPr>
          <w:rFonts w:hint="eastAsia"/>
          <w:lang w:val="en-US" w:eastAsia="zh-CN"/>
        </w:rPr>
        <w:t>不断追寻自由化解决方案，力度细化到功能级别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8879"/>
      <w:r>
        <w:rPr>
          <w:rFonts w:hint="eastAsia"/>
          <w:lang w:val="en-US" w:eastAsia="zh-CN"/>
        </w:rPr>
        <w:t>完善知识体系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就好像理发需要自己知道一些知识应用，才能实现预定目标</w:t>
      </w:r>
    </w:p>
    <w:p>
      <w:pPr>
        <w:pStyle w:val="4"/>
        <w:rPr>
          <w:rFonts w:hint="eastAsia"/>
          <w:lang w:val="en-US" w:eastAsia="zh-CN"/>
        </w:rPr>
      </w:pPr>
      <w:bookmarkStart w:id="19" w:name="_Toc32740"/>
      <w:r>
        <w:rPr>
          <w:rStyle w:val="15"/>
          <w:rFonts w:hint="eastAsia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提高研发人员水平和技能，建立知识经验库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有句俗话：磨刀不误砍柴工。研发人员的水平和素质，将在一定程度上影响到产品的质量。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前期的设计上的一个小失误或者设计余量不足，或给生产带来巨大的麻烦，或给销售、售后造成很大的麻烦。产品设计稳定，可制造性强，有充足的设计余量，便于安装维护，有故障便于维修等，都是对产品总成本的减少。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设计人员对于新知识的学习，新元件的认识都对提高产品质量，降低BOM成本起到重要的影响。有时间新方案的选择，降低了BOM成本，降低了复杂度，同时还降低了制造成本和售后成本。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不同时期，不同的项目组在设计上出现的不同问题，因为没有很好总结，设计失误往往可能在新的项目中重复出现，建立起知识经验库，并建立方便的检索。这样能够很好的利用原来的失败经验，减少弯路，减少开发时间，同时产品质量也得到保证。 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bookmarkStart w:id="20" w:name="_Toc25445"/>
      <w:r>
        <w:rPr>
          <w:rStyle w:val="15"/>
          <w:rFonts w:hint="eastAsia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5 建立矩阵式管理制度，配合以一定的激励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</w:t>
      </w:r>
      <w:bookmarkEnd w:id="20"/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建立起对产品负责的矩阵式管理制度，现在的研发管理，从职能型，项目型向矩阵式转变。有句话：向管理要效益。目前的体制，各部门只对自己的业务负责，部门间推诿，抱怨总是得不到解决，部门间沟通，协调的成本往往很高，没有专门对产品整个周期负责的部门或人。通过对整个产品的串接，来达到提高对产品负责的机制，节约时间，节约沟通成本，从而降低研发成本。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给予一定的激励机制。有管理案例，有一份工作，可以3个人做，把它交给2个人做，给这两个人3个人的工资，一样顺利完成任务，而且员工满意度得到提高。我们不需要完全按照案例，但是需要一定的激励机制，比如项目奖，与产品的销量适当挂钩等，当然这些可以由产品经理来统一协调。关于产品经理制度，现在有很多的探讨，个人觉得是一个很好的管理模式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5"/>
          <w:rFonts w:hint="eastAsia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　</w:t>
      </w:r>
      <w:bookmarkStart w:id="21" w:name="_Toc16948"/>
      <w:r>
        <w:rPr>
          <w:rStyle w:val="15"/>
          <w:rFonts w:hint="eastAsia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6 其他的一些方法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default"/>
        </w:rPr>
        <w:t>　　其他的一些降低研发成本的方法，诸如降低人员工资，节约办公费用如纸张等，减少差旅次数和费用等，这些都是一些传统的看得见的省成本的方法，这里就不再详述了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9AE2E"/>
    <w:multiLevelType w:val="multilevel"/>
    <w:tmpl w:val="FCD9AE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B68AF"/>
    <w:rsid w:val="04C3499B"/>
    <w:rsid w:val="092B39F7"/>
    <w:rsid w:val="0C472A15"/>
    <w:rsid w:val="0CAD67E7"/>
    <w:rsid w:val="15B00266"/>
    <w:rsid w:val="1A4D7063"/>
    <w:rsid w:val="1E11587E"/>
    <w:rsid w:val="1EB860CA"/>
    <w:rsid w:val="1F814EDE"/>
    <w:rsid w:val="1F9D7CAB"/>
    <w:rsid w:val="21AC7087"/>
    <w:rsid w:val="23FB68AF"/>
    <w:rsid w:val="24C3504B"/>
    <w:rsid w:val="298700AE"/>
    <w:rsid w:val="2AB6018A"/>
    <w:rsid w:val="2D1B62FC"/>
    <w:rsid w:val="31FE4ECA"/>
    <w:rsid w:val="36D331E8"/>
    <w:rsid w:val="3A6A4EA2"/>
    <w:rsid w:val="3BEC150A"/>
    <w:rsid w:val="3DE45384"/>
    <w:rsid w:val="406B7211"/>
    <w:rsid w:val="47FF163E"/>
    <w:rsid w:val="48650982"/>
    <w:rsid w:val="4B2168F4"/>
    <w:rsid w:val="4C2557AF"/>
    <w:rsid w:val="54453DBB"/>
    <w:rsid w:val="5A155CB4"/>
    <w:rsid w:val="5A882298"/>
    <w:rsid w:val="5C7F5BF1"/>
    <w:rsid w:val="5CA315E9"/>
    <w:rsid w:val="61BF1882"/>
    <w:rsid w:val="6245173B"/>
    <w:rsid w:val="6423492F"/>
    <w:rsid w:val="66405F56"/>
    <w:rsid w:val="67585E18"/>
    <w:rsid w:val="67E65673"/>
    <w:rsid w:val="6BB34C21"/>
    <w:rsid w:val="71AE36EF"/>
    <w:rsid w:val="78DC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2018-09-20T01:28:00Z</dcterms:created>
  <dc:creator>ATI老哇的爪子007</dc:creator>
  <cp:lastModifiedBy>ATI老哇的爪子007</cp:lastModifiedBy>
  <dcterms:modified xsi:type="dcterms:W3CDTF">2018-09-20T02:15:50Z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